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06" w:rsidRDefault="00376306"/>
    <w:p w:rsidR="00376306" w:rsidRDefault="00376306" w:rsidP="00550B03">
      <w:pPr>
        <w:pStyle w:val="ListParagraph"/>
        <w:numPr>
          <w:ilvl w:val="0"/>
          <w:numId w:val="1"/>
        </w:numPr>
        <w:ind w:left="714" w:hanging="357"/>
      </w:pPr>
      <w:r>
        <w:t>Details from the Rare Inherited Bleeding Disorders Registry will be presented separately.</w:t>
      </w:r>
    </w:p>
    <w:p w:rsidR="00376306" w:rsidRDefault="00376306" w:rsidP="00C9765A">
      <w:pPr>
        <w:pStyle w:val="ListParagraph"/>
        <w:numPr>
          <w:ilvl w:val="0"/>
          <w:numId w:val="1"/>
        </w:numPr>
      </w:pPr>
      <w:r>
        <w:t>A summary of changes since March 2013 (as at April 15, 2014) is as follows:</w:t>
      </w:r>
    </w:p>
    <w:p w:rsidR="00376306" w:rsidRDefault="00376306" w:rsidP="00145E11">
      <w:pPr>
        <w:pStyle w:val="ListParagraph"/>
      </w:pPr>
    </w:p>
    <w:tbl>
      <w:tblPr>
        <w:tblW w:w="0" w:type="auto"/>
        <w:tblInd w:w="-106" w:type="dxa"/>
        <w:tblBorders>
          <w:top w:val="single" w:sz="8" w:space="0" w:color="000000"/>
          <w:bottom w:val="single" w:sz="8" w:space="0" w:color="000000"/>
        </w:tblBorders>
        <w:tblLook w:val="00A0"/>
      </w:tblPr>
      <w:tblGrid>
        <w:gridCol w:w="1837"/>
        <w:gridCol w:w="700"/>
        <w:gridCol w:w="663"/>
        <w:gridCol w:w="700"/>
        <w:gridCol w:w="663"/>
        <w:gridCol w:w="663"/>
        <w:gridCol w:w="663"/>
        <w:gridCol w:w="663"/>
        <w:gridCol w:w="774"/>
        <w:gridCol w:w="622"/>
        <w:gridCol w:w="724"/>
      </w:tblGrid>
      <w:tr w:rsidR="00376306" w:rsidRPr="003F6008">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rPr>
                <w:b/>
                <w:bCs/>
                <w:color w:val="000000"/>
              </w:rPr>
            </w:pP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p>
        </w:tc>
        <w:tc>
          <w:tcPr>
            <w:tcW w:w="0" w:type="auto"/>
            <w:tcBorders>
              <w:top w:val="single" w:sz="8" w:space="0" w:color="000000"/>
              <w:left w:val="nil"/>
              <w:bottom w:val="single" w:sz="8" w:space="0" w:color="000000"/>
              <w:right w:val="nil"/>
            </w:tcBorders>
          </w:tcPr>
          <w:p w:rsidR="00376306" w:rsidRDefault="00376306" w:rsidP="00227AD0">
            <w:pPr>
              <w:spacing w:after="0" w:line="240" w:lineRule="auto"/>
              <w:jc w:val="right"/>
              <w:rPr>
                <w:b/>
                <w:bCs/>
                <w:color w:val="000000"/>
              </w:rPr>
            </w:pPr>
          </w:p>
        </w:tc>
        <w:tc>
          <w:tcPr>
            <w:tcW w:w="727" w:type="dxa"/>
            <w:tcBorders>
              <w:top w:val="single" w:sz="8" w:space="0" w:color="000000"/>
              <w:left w:val="nil"/>
              <w:bottom w:val="single" w:sz="8" w:space="0" w:color="000000"/>
              <w:right w:val="single" w:sz="4" w:space="0" w:color="auto"/>
            </w:tcBorders>
          </w:tcPr>
          <w:p w:rsidR="00376306" w:rsidRDefault="00376306" w:rsidP="00227AD0">
            <w:pPr>
              <w:spacing w:after="0" w:line="240" w:lineRule="auto"/>
              <w:jc w:val="right"/>
              <w:rPr>
                <w:b/>
                <w:bCs/>
                <w:color w:val="000000"/>
              </w:rPr>
            </w:pPr>
          </w:p>
        </w:tc>
        <w:tc>
          <w:tcPr>
            <w:tcW w:w="841" w:type="dxa"/>
            <w:gridSpan w:val="2"/>
            <w:tcBorders>
              <w:top w:val="single" w:sz="8" w:space="0" w:color="000000"/>
              <w:left w:val="single" w:sz="4" w:space="0" w:color="auto"/>
              <w:bottom w:val="single" w:sz="8" w:space="0" w:color="000000"/>
            </w:tcBorders>
          </w:tcPr>
          <w:p w:rsidR="00376306" w:rsidRPr="003F6008" w:rsidRDefault="00376306" w:rsidP="00D24254">
            <w:pPr>
              <w:spacing w:after="0" w:line="240" w:lineRule="auto"/>
              <w:jc w:val="right"/>
              <w:rPr>
                <w:b/>
                <w:bCs/>
                <w:color w:val="000000"/>
              </w:rPr>
            </w:pPr>
            <w:r>
              <w:rPr>
                <w:b/>
                <w:bCs/>
                <w:color w:val="000000"/>
              </w:rPr>
              <w:t>2013-2014</w:t>
            </w:r>
          </w:p>
        </w:tc>
      </w:tr>
      <w:tr w:rsidR="00376306" w:rsidRPr="003F6008">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rPr>
                <w:b/>
                <w:bCs/>
                <w:color w:val="000000"/>
              </w:rPr>
            </w:pPr>
            <w:r w:rsidRPr="003F6008">
              <w:rPr>
                <w:b/>
                <w:bCs/>
                <w:color w:val="000000"/>
              </w:rPr>
              <w:t>Deficiency</w:t>
            </w: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r w:rsidRPr="003F6008">
              <w:rPr>
                <w:b/>
                <w:bCs/>
                <w:color w:val="000000"/>
              </w:rPr>
              <w:t>2007</w:t>
            </w: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r w:rsidRPr="003F6008">
              <w:rPr>
                <w:b/>
                <w:bCs/>
                <w:color w:val="000000"/>
              </w:rPr>
              <w:t>2008</w:t>
            </w: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r w:rsidRPr="003F6008">
              <w:rPr>
                <w:b/>
                <w:bCs/>
                <w:color w:val="000000"/>
              </w:rPr>
              <w:t>2009</w:t>
            </w: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r w:rsidRPr="003F6008">
              <w:rPr>
                <w:b/>
                <w:bCs/>
                <w:color w:val="000000"/>
              </w:rPr>
              <w:t>2010</w:t>
            </w: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r w:rsidRPr="003F6008">
              <w:rPr>
                <w:b/>
                <w:bCs/>
                <w:color w:val="000000"/>
              </w:rPr>
              <w:t>2011</w:t>
            </w: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r w:rsidRPr="003F6008">
              <w:rPr>
                <w:b/>
                <w:bCs/>
                <w:color w:val="000000"/>
              </w:rPr>
              <w:t>2012</w:t>
            </w: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r>
              <w:rPr>
                <w:b/>
                <w:bCs/>
                <w:color w:val="000000"/>
              </w:rPr>
              <w:t>2013</w:t>
            </w:r>
          </w:p>
        </w:tc>
        <w:tc>
          <w:tcPr>
            <w:tcW w:w="727" w:type="dxa"/>
            <w:tcBorders>
              <w:top w:val="single" w:sz="8" w:space="0" w:color="000000"/>
              <w:left w:val="nil"/>
              <w:bottom w:val="single" w:sz="8" w:space="0" w:color="000000"/>
              <w:right w:val="single" w:sz="4" w:space="0" w:color="auto"/>
            </w:tcBorders>
          </w:tcPr>
          <w:p w:rsidR="00376306" w:rsidRDefault="00376306" w:rsidP="00227AD0">
            <w:pPr>
              <w:spacing w:after="0" w:line="240" w:lineRule="auto"/>
              <w:jc w:val="right"/>
              <w:rPr>
                <w:b/>
                <w:bCs/>
                <w:color w:val="000000"/>
              </w:rPr>
            </w:pPr>
            <w:r>
              <w:rPr>
                <w:b/>
                <w:bCs/>
                <w:color w:val="000000"/>
              </w:rPr>
              <w:t>2014</w:t>
            </w:r>
          </w:p>
        </w:tc>
        <w:tc>
          <w:tcPr>
            <w:tcW w:w="236" w:type="dxa"/>
            <w:tcBorders>
              <w:top w:val="single" w:sz="8" w:space="0" w:color="000000"/>
              <w:left w:val="single" w:sz="4" w:space="0" w:color="auto"/>
              <w:bottom w:val="single" w:sz="8" w:space="0" w:color="000000"/>
              <w:right w:val="nil"/>
            </w:tcBorders>
          </w:tcPr>
          <w:p w:rsidR="00376306" w:rsidRPr="003F6008" w:rsidRDefault="00376306" w:rsidP="00227AD0">
            <w:pPr>
              <w:spacing w:after="0" w:line="240" w:lineRule="auto"/>
              <w:jc w:val="right"/>
              <w:rPr>
                <w:b/>
                <w:bCs/>
                <w:color w:val="000000"/>
              </w:rPr>
            </w:pPr>
            <w:r>
              <w:rPr>
                <w:b/>
                <w:bCs/>
                <w:color w:val="000000"/>
              </w:rPr>
              <w:t>Incr.</w:t>
            </w:r>
          </w:p>
        </w:tc>
        <w:tc>
          <w:tcPr>
            <w:tcW w:w="0" w:type="auto"/>
            <w:tcBorders>
              <w:top w:val="single" w:sz="8" w:space="0" w:color="000000"/>
              <w:left w:val="nil"/>
              <w:bottom w:val="single" w:sz="8" w:space="0" w:color="000000"/>
              <w:right w:val="nil"/>
            </w:tcBorders>
          </w:tcPr>
          <w:p w:rsidR="00376306" w:rsidRPr="003F6008" w:rsidRDefault="00376306" w:rsidP="00227AD0">
            <w:pPr>
              <w:spacing w:after="0" w:line="240" w:lineRule="auto"/>
              <w:jc w:val="right"/>
              <w:rPr>
                <w:b/>
                <w:bCs/>
                <w:color w:val="000000"/>
              </w:rPr>
            </w:pPr>
            <w:r w:rsidRPr="003F6008">
              <w:rPr>
                <w:b/>
                <w:bCs/>
                <w:color w:val="000000"/>
              </w:rPr>
              <w:t>%Incr</w:t>
            </w:r>
          </w:p>
        </w:tc>
      </w:tr>
      <w:tr w:rsidR="00376306" w:rsidRPr="003F6008">
        <w:tc>
          <w:tcPr>
            <w:tcW w:w="0" w:type="auto"/>
            <w:tcBorders>
              <w:left w:val="nil"/>
              <w:right w:val="nil"/>
            </w:tcBorders>
            <w:shd w:val="clear" w:color="auto" w:fill="C0C0C0"/>
          </w:tcPr>
          <w:p w:rsidR="00376306" w:rsidRPr="003F6008" w:rsidRDefault="00376306" w:rsidP="00227AD0">
            <w:pPr>
              <w:spacing w:after="0" w:line="240" w:lineRule="auto"/>
              <w:rPr>
                <w:b/>
                <w:bCs/>
                <w:color w:val="000000"/>
              </w:rPr>
            </w:pPr>
            <w:r w:rsidRPr="003F6008">
              <w:rPr>
                <w:b/>
                <w:bCs/>
                <w:color w:val="000000"/>
              </w:rPr>
              <w:t>VIII</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sidRPr="003F6008">
              <w:rPr>
                <w:color w:val="000000"/>
              </w:rPr>
              <w:t>2435</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sidRPr="003F6008">
              <w:rPr>
                <w:color w:val="000000"/>
              </w:rPr>
              <w:t>2519</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sidRPr="003F6008">
              <w:rPr>
                <w:color w:val="000000"/>
              </w:rPr>
              <w:t>2544</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sidRPr="003F6008">
              <w:rPr>
                <w:color w:val="000000"/>
              </w:rPr>
              <w:t>2626</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sidRPr="003F6008">
              <w:rPr>
                <w:color w:val="000000"/>
              </w:rPr>
              <w:t>2720</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Pr>
                <w:color w:val="000000"/>
              </w:rPr>
              <w:t>2819</w:t>
            </w:r>
          </w:p>
        </w:tc>
        <w:tc>
          <w:tcPr>
            <w:tcW w:w="0" w:type="auto"/>
            <w:tcBorders>
              <w:left w:val="nil"/>
              <w:right w:val="nil"/>
            </w:tcBorders>
            <w:shd w:val="clear" w:color="auto" w:fill="C0C0C0"/>
          </w:tcPr>
          <w:p w:rsidR="00376306" w:rsidRDefault="00376306" w:rsidP="00227AD0">
            <w:pPr>
              <w:spacing w:after="0" w:line="240" w:lineRule="auto"/>
              <w:jc w:val="right"/>
              <w:rPr>
                <w:color w:val="000000"/>
              </w:rPr>
            </w:pPr>
            <w:r>
              <w:rPr>
                <w:color w:val="000000"/>
              </w:rPr>
              <w:t>2934</w:t>
            </w:r>
          </w:p>
        </w:tc>
        <w:tc>
          <w:tcPr>
            <w:tcW w:w="727" w:type="dxa"/>
            <w:tcBorders>
              <w:left w:val="nil"/>
              <w:right w:val="single" w:sz="4" w:space="0" w:color="auto"/>
            </w:tcBorders>
            <w:shd w:val="clear" w:color="auto" w:fill="C0C0C0"/>
          </w:tcPr>
          <w:p w:rsidR="00376306" w:rsidRDefault="00376306" w:rsidP="00227AD0">
            <w:pPr>
              <w:spacing w:after="0" w:line="240" w:lineRule="auto"/>
              <w:jc w:val="right"/>
              <w:rPr>
                <w:color w:val="000000"/>
              </w:rPr>
            </w:pPr>
            <w:r>
              <w:rPr>
                <w:color w:val="000000"/>
              </w:rPr>
              <w:t>3016</w:t>
            </w:r>
          </w:p>
        </w:tc>
        <w:tc>
          <w:tcPr>
            <w:tcW w:w="236" w:type="dxa"/>
            <w:tcBorders>
              <w:left w:val="single" w:sz="4" w:space="0" w:color="auto"/>
              <w:right w:val="nil"/>
            </w:tcBorders>
            <w:shd w:val="clear" w:color="auto" w:fill="C0C0C0"/>
          </w:tcPr>
          <w:p w:rsidR="00376306" w:rsidRDefault="00376306" w:rsidP="00227AD0">
            <w:pPr>
              <w:spacing w:after="0" w:line="240" w:lineRule="auto"/>
              <w:jc w:val="right"/>
              <w:rPr>
                <w:color w:val="000000"/>
              </w:rPr>
            </w:pPr>
            <w:r>
              <w:rPr>
                <w:color w:val="000000"/>
              </w:rPr>
              <w:t>82</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Pr>
                <w:color w:val="000000"/>
              </w:rPr>
              <w:t>2.8</w:t>
            </w:r>
          </w:p>
        </w:tc>
      </w:tr>
      <w:tr w:rsidR="00376306" w:rsidRPr="003F6008">
        <w:tc>
          <w:tcPr>
            <w:tcW w:w="0" w:type="auto"/>
          </w:tcPr>
          <w:p w:rsidR="00376306" w:rsidRPr="003F6008" w:rsidRDefault="00376306" w:rsidP="00227AD0">
            <w:pPr>
              <w:spacing w:after="0" w:line="240" w:lineRule="auto"/>
              <w:rPr>
                <w:b/>
                <w:bCs/>
                <w:color w:val="000000"/>
              </w:rPr>
            </w:pPr>
            <w:r w:rsidRPr="003F6008">
              <w:rPr>
                <w:b/>
                <w:bCs/>
                <w:color w:val="000000"/>
              </w:rPr>
              <w:t>IX</w:t>
            </w:r>
          </w:p>
        </w:tc>
        <w:tc>
          <w:tcPr>
            <w:tcW w:w="0" w:type="auto"/>
          </w:tcPr>
          <w:p w:rsidR="00376306" w:rsidRPr="003F6008" w:rsidRDefault="00376306" w:rsidP="00227AD0">
            <w:pPr>
              <w:spacing w:after="0" w:line="240" w:lineRule="auto"/>
              <w:jc w:val="right"/>
              <w:rPr>
                <w:color w:val="000000"/>
              </w:rPr>
            </w:pPr>
            <w:r w:rsidRPr="003F6008">
              <w:rPr>
                <w:color w:val="000000"/>
              </w:rPr>
              <w:t xml:space="preserve">   595</w:t>
            </w:r>
          </w:p>
        </w:tc>
        <w:tc>
          <w:tcPr>
            <w:tcW w:w="0" w:type="auto"/>
          </w:tcPr>
          <w:p w:rsidR="00376306" w:rsidRPr="003F6008" w:rsidRDefault="00376306" w:rsidP="00227AD0">
            <w:pPr>
              <w:spacing w:after="0" w:line="240" w:lineRule="auto"/>
              <w:jc w:val="right"/>
              <w:rPr>
                <w:color w:val="000000"/>
              </w:rPr>
            </w:pPr>
            <w:r w:rsidRPr="003F6008">
              <w:rPr>
                <w:color w:val="000000"/>
              </w:rPr>
              <w:t xml:space="preserve">  607</w:t>
            </w:r>
          </w:p>
        </w:tc>
        <w:tc>
          <w:tcPr>
            <w:tcW w:w="0" w:type="auto"/>
          </w:tcPr>
          <w:p w:rsidR="00376306" w:rsidRPr="003F6008" w:rsidRDefault="00376306" w:rsidP="00227AD0">
            <w:pPr>
              <w:spacing w:after="0" w:line="240" w:lineRule="auto"/>
              <w:jc w:val="right"/>
              <w:rPr>
                <w:color w:val="000000"/>
              </w:rPr>
            </w:pPr>
            <w:r w:rsidRPr="003F6008">
              <w:rPr>
                <w:color w:val="000000"/>
              </w:rPr>
              <w:t xml:space="preserve">   615  </w:t>
            </w:r>
          </w:p>
        </w:tc>
        <w:tc>
          <w:tcPr>
            <w:tcW w:w="0" w:type="auto"/>
          </w:tcPr>
          <w:p w:rsidR="00376306" w:rsidRPr="003F6008" w:rsidRDefault="00376306" w:rsidP="00227AD0">
            <w:pPr>
              <w:spacing w:after="0" w:line="240" w:lineRule="auto"/>
              <w:jc w:val="right"/>
              <w:rPr>
                <w:color w:val="000000"/>
              </w:rPr>
            </w:pPr>
            <w:r w:rsidRPr="003F6008">
              <w:rPr>
                <w:color w:val="000000"/>
              </w:rPr>
              <w:t xml:space="preserve">  632</w:t>
            </w:r>
          </w:p>
        </w:tc>
        <w:tc>
          <w:tcPr>
            <w:tcW w:w="0" w:type="auto"/>
          </w:tcPr>
          <w:p w:rsidR="00376306" w:rsidRPr="003F6008" w:rsidRDefault="00376306" w:rsidP="00227AD0">
            <w:pPr>
              <w:spacing w:after="0" w:line="240" w:lineRule="auto"/>
              <w:jc w:val="right"/>
              <w:rPr>
                <w:color w:val="000000"/>
              </w:rPr>
            </w:pPr>
            <w:r w:rsidRPr="003F6008">
              <w:rPr>
                <w:color w:val="000000"/>
              </w:rPr>
              <w:t xml:space="preserve">  658</w:t>
            </w:r>
          </w:p>
        </w:tc>
        <w:tc>
          <w:tcPr>
            <w:tcW w:w="0" w:type="auto"/>
          </w:tcPr>
          <w:p w:rsidR="00376306" w:rsidRPr="003F6008" w:rsidRDefault="00376306" w:rsidP="00227AD0">
            <w:pPr>
              <w:spacing w:after="0" w:line="240" w:lineRule="auto"/>
              <w:jc w:val="right"/>
              <w:rPr>
                <w:color w:val="000000"/>
              </w:rPr>
            </w:pPr>
            <w:r>
              <w:rPr>
                <w:color w:val="000000"/>
              </w:rPr>
              <w:t>677</w:t>
            </w:r>
          </w:p>
        </w:tc>
        <w:tc>
          <w:tcPr>
            <w:tcW w:w="0" w:type="auto"/>
            <w:tcBorders>
              <w:right w:val="nil"/>
            </w:tcBorders>
          </w:tcPr>
          <w:p w:rsidR="00376306" w:rsidRDefault="00376306" w:rsidP="00227AD0">
            <w:pPr>
              <w:spacing w:after="0" w:line="240" w:lineRule="auto"/>
              <w:jc w:val="right"/>
              <w:rPr>
                <w:color w:val="000000"/>
              </w:rPr>
            </w:pPr>
            <w:r>
              <w:rPr>
                <w:color w:val="000000"/>
              </w:rPr>
              <w:t>696</w:t>
            </w:r>
          </w:p>
        </w:tc>
        <w:tc>
          <w:tcPr>
            <w:tcW w:w="727" w:type="dxa"/>
            <w:tcBorders>
              <w:left w:val="nil"/>
              <w:right w:val="single" w:sz="4" w:space="0" w:color="auto"/>
            </w:tcBorders>
          </w:tcPr>
          <w:p w:rsidR="00376306" w:rsidRDefault="00376306" w:rsidP="00227AD0">
            <w:pPr>
              <w:spacing w:after="0" w:line="240" w:lineRule="auto"/>
              <w:jc w:val="right"/>
              <w:rPr>
                <w:color w:val="000000"/>
              </w:rPr>
            </w:pPr>
            <w:r>
              <w:rPr>
                <w:color w:val="000000"/>
              </w:rPr>
              <w:t>699</w:t>
            </w:r>
          </w:p>
        </w:tc>
        <w:tc>
          <w:tcPr>
            <w:tcW w:w="236" w:type="dxa"/>
            <w:tcBorders>
              <w:left w:val="single" w:sz="4" w:space="0" w:color="auto"/>
            </w:tcBorders>
          </w:tcPr>
          <w:p w:rsidR="00376306" w:rsidRDefault="00376306" w:rsidP="00227AD0">
            <w:pPr>
              <w:spacing w:after="0" w:line="240" w:lineRule="auto"/>
              <w:jc w:val="right"/>
              <w:rPr>
                <w:color w:val="000000"/>
              </w:rPr>
            </w:pPr>
            <w:r>
              <w:rPr>
                <w:color w:val="000000"/>
              </w:rPr>
              <w:t>3</w:t>
            </w:r>
          </w:p>
        </w:tc>
        <w:tc>
          <w:tcPr>
            <w:tcW w:w="0" w:type="auto"/>
          </w:tcPr>
          <w:p w:rsidR="00376306" w:rsidRPr="003F6008" w:rsidRDefault="00376306" w:rsidP="00227AD0">
            <w:pPr>
              <w:spacing w:after="0" w:line="240" w:lineRule="auto"/>
              <w:jc w:val="right"/>
              <w:rPr>
                <w:color w:val="000000"/>
              </w:rPr>
            </w:pPr>
            <w:r>
              <w:rPr>
                <w:color w:val="000000"/>
              </w:rPr>
              <w:t>0.4</w:t>
            </w:r>
          </w:p>
        </w:tc>
      </w:tr>
      <w:tr w:rsidR="00376306" w:rsidRPr="003F6008">
        <w:tc>
          <w:tcPr>
            <w:tcW w:w="0" w:type="auto"/>
            <w:tcBorders>
              <w:left w:val="nil"/>
              <w:right w:val="nil"/>
            </w:tcBorders>
            <w:shd w:val="clear" w:color="auto" w:fill="C0C0C0"/>
          </w:tcPr>
          <w:p w:rsidR="00376306" w:rsidRPr="003F6008" w:rsidRDefault="00376306" w:rsidP="00227AD0">
            <w:pPr>
              <w:spacing w:after="0" w:line="240" w:lineRule="auto"/>
              <w:rPr>
                <w:b/>
                <w:bCs/>
                <w:color w:val="000000"/>
              </w:rPr>
            </w:pPr>
            <w:r w:rsidRPr="003F6008">
              <w:rPr>
                <w:b/>
                <w:bCs/>
                <w:color w:val="000000"/>
              </w:rPr>
              <w:t>VWD</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sidRPr="003F6008">
              <w:rPr>
                <w:color w:val="000000"/>
              </w:rPr>
              <w:t>2818</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sidRPr="003F6008">
              <w:rPr>
                <w:color w:val="000000"/>
              </w:rPr>
              <w:t>3066</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sidRPr="003F6008">
              <w:rPr>
                <w:color w:val="000000"/>
              </w:rPr>
              <w:t>3240</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sidRPr="003F6008">
              <w:rPr>
                <w:color w:val="000000"/>
              </w:rPr>
              <w:t>3420</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sidRPr="003F6008">
              <w:rPr>
                <w:color w:val="000000"/>
              </w:rPr>
              <w:t>3536</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Pr>
                <w:color w:val="000000"/>
              </w:rPr>
              <w:t>3734</w:t>
            </w:r>
          </w:p>
        </w:tc>
        <w:tc>
          <w:tcPr>
            <w:tcW w:w="0" w:type="auto"/>
            <w:tcBorders>
              <w:left w:val="nil"/>
              <w:right w:val="nil"/>
            </w:tcBorders>
            <w:shd w:val="clear" w:color="auto" w:fill="C0C0C0"/>
          </w:tcPr>
          <w:p w:rsidR="00376306" w:rsidRDefault="00376306" w:rsidP="00227AD0">
            <w:pPr>
              <w:spacing w:after="0" w:line="240" w:lineRule="auto"/>
              <w:jc w:val="right"/>
              <w:rPr>
                <w:color w:val="000000"/>
              </w:rPr>
            </w:pPr>
            <w:r>
              <w:rPr>
                <w:color w:val="000000"/>
              </w:rPr>
              <w:t>3937</w:t>
            </w:r>
          </w:p>
        </w:tc>
        <w:tc>
          <w:tcPr>
            <w:tcW w:w="727" w:type="dxa"/>
            <w:tcBorders>
              <w:left w:val="nil"/>
              <w:right w:val="single" w:sz="4" w:space="0" w:color="auto"/>
            </w:tcBorders>
            <w:shd w:val="clear" w:color="auto" w:fill="C0C0C0"/>
          </w:tcPr>
          <w:p w:rsidR="00376306" w:rsidRDefault="00376306" w:rsidP="00227AD0">
            <w:pPr>
              <w:spacing w:after="0" w:line="240" w:lineRule="auto"/>
              <w:jc w:val="right"/>
              <w:rPr>
                <w:color w:val="000000"/>
              </w:rPr>
            </w:pPr>
            <w:r>
              <w:rPr>
                <w:color w:val="000000"/>
              </w:rPr>
              <w:t>4059</w:t>
            </w:r>
          </w:p>
        </w:tc>
        <w:tc>
          <w:tcPr>
            <w:tcW w:w="236" w:type="dxa"/>
            <w:tcBorders>
              <w:left w:val="single" w:sz="4" w:space="0" w:color="auto"/>
              <w:right w:val="nil"/>
            </w:tcBorders>
            <w:shd w:val="clear" w:color="auto" w:fill="C0C0C0"/>
          </w:tcPr>
          <w:p w:rsidR="00376306" w:rsidRDefault="00376306" w:rsidP="00227AD0">
            <w:pPr>
              <w:spacing w:after="0" w:line="240" w:lineRule="auto"/>
              <w:jc w:val="right"/>
              <w:rPr>
                <w:color w:val="000000"/>
              </w:rPr>
            </w:pPr>
            <w:r>
              <w:rPr>
                <w:color w:val="000000"/>
              </w:rPr>
              <w:t>122</w:t>
            </w:r>
          </w:p>
        </w:tc>
        <w:tc>
          <w:tcPr>
            <w:tcW w:w="0" w:type="auto"/>
            <w:tcBorders>
              <w:left w:val="nil"/>
              <w:right w:val="nil"/>
            </w:tcBorders>
            <w:shd w:val="clear" w:color="auto" w:fill="C0C0C0"/>
          </w:tcPr>
          <w:p w:rsidR="00376306" w:rsidRPr="003F6008" w:rsidRDefault="00376306" w:rsidP="00227AD0">
            <w:pPr>
              <w:spacing w:after="0" w:line="240" w:lineRule="auto"/>
              <w:jc w:val="right"/>
              <w:rPr>
                <w:color w:val="000000"/>
              </w:rPr>
            </w:pPr>
            <w:r>
              <w:rPr>
                <w:color w:val="000000"/>
              </w:rPr>
              <w:t>3.1</w:t>
            </w:r>
          </w:p>
        </w:tc>
      </w:tr>
      <w:tr w:rsidR="00376306" w:rsidRPr="003F6008">
        <w:tc>
          <w:tcPr>
            <w:tcW w:w="0" w:type="auto"/>
          </w:tcPr>
          <w:p w:rsidR="00376306" w:rsidRPr="003F6008" w:rsidRDefault="00376306" w:rsidP="00227AD0">
            <w:pPr>
              <w:spacing w:after="0" w:line="240" w:lineRule="auto"/>
              <w:rPr>
                <w:b/>
                <w:bCs/>
                <w:color w:val="000000"/>
              </w:rPr>
            </w:pPr>
            <w:r w:rsidRPr="003F6008">
              <w:rPr>
                <w:b/>
                <w:bCs/>
                <w:color w:val="000000"/>
              </w:rPr>
              <w:t>Rare Coag</w:t>
            </w:r>
          </w:p>
        </w:tc>
        <w:tc>
          <w:tcPr>
            <w:tcW w:w="0" w:type="auto"/>
          </w:tcPr>
          <w:p w:rsidR="00376306" w:rsidRPr="003F6008" w:rsidRDefault="00376306" w:rsidP="00227AD0">
            <w:pPr>
              <w:spacing w:after="0" w:line="240" w:lineRule="auto"/>
              <w:jc w:val="right"/>
              <w:rPr>
                <w:color w:val="000000"/>
              </w:rPr>
            </w:pPr>
            <w:r>
              <w:rPr>
                <w:color w:val="000000"/>
              </w:rPr>
              <w:t>625</w:t>
            </w:r>
          </w:p>
        </w:tc>
        <w:tc>
          <w:tcPr>
            <w:tcW w:w="0" w:type="auto"/>
          </w:tcPr>
          <w:p w:rsidR="00376306" w:rsidRPr="003F6008" w:rsidRDefault="00376306" w:rsidP="00227AD0">
            <w:pPr>
              <w:spacing w:after="0" w:line="240" w:lineRule="auto"/>
              <w:jc w:val="right"/>
              <w:rPr>
                <w:color w:val="000000"/>
              </w:rPr>
            </w:pPr>
            <w:r>
              <w:rPr>
                <w:color w:val="000000"/>
              </w:rPr>
              <w:t>714</w:t>
            </w:r>
          </w:p>
        </w:tc>
        <w:tc>
          <w:tcPr>
            <w:tcW w:w="0" w:type="auto"/>
          </w:tcPr>
          <w:p w:rsidR="00376306" w:rsidRPr="003F6008" w:rsidRDefault="00376306" w:rsidP="00227AD0">
            <w:pPr>
              <w:spacing w:after="0" w:line="240" w:lineRule="auto"/>
              <w:jc w:val="right"/>
              <w:rPr>
                <w:color w:val="000000"/>
              </w:rPr>
            </w:pPr>
            <w:r>
              <w:rPr>
                <w:color w:val="000000"/>
              </w:rPr>
              <w:t>739</w:t>
            </w:r>
          </w:p>
        </w:tc>
        <w:tc>
          <w:tcPr>
            <w:tcW w:w="0" w:type="auto"/>
          </w:tcPr>
          <w:p w:rsidR="00376306" w:rsidRPr="003F6008" w:rsidRDefault="00376306" w:rsidP="00227AD0">
            <w:pPr>
              <w:spacing w:after="0" w:line="240" w:lineRule="auto"/>
              <w:jc w:val="right"/>
              <w:rPr>
                <w:color w:val="000000"/>
              </w:rPr>
            </w:pPr>
            <w:r>
              <w:rPr>
                <w:color w:val="000000"/>
              </w:rPr>
              <w:t>795</w:t>
            </w:r>
          </w:p>
        </w:tc>
        <w:tc>
          <w:tcPr>
            <w:tcW w:w="0" w:type="auto"/>
          </w:tcPr>
          <w:p w:rsidR="00376306" w:rsidRPr="003F6008" w:rsidRDefault="00376306" w:rsidP="00227AD0">
            <w:pPr>
              <w:spacing w:after="0" w:line="240" w:lineRule="auto"/>
              <w:jc w:val="right"/>
              <w:rPr>
                <w:color w:val="000000"/>
              </w:rPr>
            </w:pPr>
            <w:r>
              <w:rPr>
                <w:color w:val="000000"/>
              </w:rPr>
              <w:t>824</w:t>
            </w:r>
          </w:p>
        </w:tc>
        <w:tc>
          <w:tcPr>
            <w:tcW w:w="0" w:type="auto"/>
          </w:tcPr>
          <w:p w:rsidR="00376306" w:rsidRPr="003F6008" w:rsidRDefault="00376306" w:rsidP="00227AD0">
            <w:pPr>
              <w:spacing w:after="0" w:line="240" w:lineRule="auto"/>
              <w:jc w:val="right"/>
              <w:rPr>
                <w:color w:val="000000"/>
              </w:rPr>
            </w:pPr>
            <w:r>
              <w:rPr>
                <w:color w:val="000000"/>
              </w:rPr>
              <w:t>867</w:t>
            </w:r>
          </w:p>
        </w:tc>
        <w:tc>
          <w:tcPr>
            <w:tcW w:w="0" w:type="auto"/>
            <w:tcBorders>
              <w:right w:val="nil"/>
            </w:tcBorders>
          </w:tcPr>
          <w:p w:rsidR="00376306" w:rsidRDefault="00376306" w:rsidP="00227AD0">
            <w:pPr>
              <w:spacing w:after="0" w:line="240" w:lineRule="auto"/>
              <w:jc w:val="right"/>
              <w:rPr>
                <w:color w:val="000000"/>
              </w:rPr>
            </w:pPr>
            <w:r>
              <w:rPr>
                <w:color w:val="000000"/>
              </w:rPr>
              <w:t>977</w:t>
            </w:r>
          </w:p>
        </w:tc>
        <w:tc>
          <w:tcPr>
            <w:tcW w:w="727" w:type="dxa"/>
            <w:tcBorders>
              <w:left w:val="nil"/>
              <w:right w:val="single" w:sz="4" w:space="0" w:color="auto"/>
            </w:tcBorders>
          </w:tcPr>
          <w:p w:rsidR="00376306" w:rsidRDefault="00376306" w:rsidP="00227AD0">
            <w:pPr>
              <w:spacing w:after="0" w:line="240" w:lineRule="auto"/>
              <w:jc w:val="right"/>
              <w:rPr>
                <w:color w:val="000000"/>
              </w:rPr>
            </w:pPr>
            <w:r>
              <w:rPr>
                <w:color w:val="000000"/>
              </w:rPr>
              <w:t>1042</w:t>
            </w:r>
          </w:p>
        </w:tc>
        <w:tc>
          <w:tcPr>
            <w:tcW w:w="236" w:type="dxa"/>
            <w:tcBorders>
              <w:left w:val="single" w:sz="4" w:space="0" w:color="auto"/>
            </w:tcBorders>
          </w:tcPr>
          <w:p w:rsidR="00376306" w:rsidRDefault="00376306" w:rsidP="00227AD0">
            <w:pPr>
              <w:spacing w:after="0" w:line="240" w:lineRule="auto"/>
              <w:jc w:val="right"/>
              <w:rPr>
                <w:color w:val="000000"/>
              </w:rPr>
            </w:pPr>
            <w:r>
              <w:rPr>
                <w:color w:val="000000"/>
              </w:rPr>
              <w:t>65</w:t>
            </w:r>
          </w:p>
        </w:tc>
        <w:tc>
          <w:tcPr>
            <w:tcW w:w="0" w:type="auto"/>
          </w:tcPr>
          <w:p w:rsidR="00376306" w:rsidRPr="003F6008" w:rsidRDefault="00376306" w:rsidP="00227AD0">
            <w:pPr>
              <w:spacing w:after="0" w:line="240" w:lineRule="auto"/>
              <w:jc w:val="right"/>
              <w:rPr>
                <w:color w:val="000000"/>
              </w:rPr>
            </w:pPr>
            <w:r>
              <w:rPr>
                <w:color w:val="000000"/>
              </w:rPr>
              <w:t>6.7</w:t>
            </w:r>
          </w:p>
        </w:tc>
      </w:tr>
      <w:tr w:rsidR="00376306" w:rsidRPr="003F6008">
        <w:tc>
          <w:tcPr>
            <w:tcW w:w="0" w:type="auto"/>
            <w:tcBorders>
              <w:left w:val="nil"/>
              <w:bottom w:val="nil"/>
              <w:right w:val="nil"/>
            </w:tcBorders>
            <w:shd w:val="clear" w:color="auto" w:fill="C0C0C0"/>
          </w:tcPr>
          <w:p w:rsidR="00376306" w:rsidRPr="003F6008" w:rsidRDefault="00376306" w:rsidP="00227AD0">
            <w:pPr>
              <w:spacing w:after="0" w:line="240" w:lineRule="auto"/>
              <w:rPr>
                <w:b/>
                <w:bCs/>
                <w:color w:val="000000"/>
              </w:rPr>
            </w:pPr>
            <w:r>
              <w:rPr>
                <w:b/>
                <w:bCs/>
                <w:color w:val="000000"/>
              </w:rPr>
              <w:t>RarePlt</w:t>
            </w:r>
          </w:p>
        </w:tc>
        <w:tc>
          <w:tcPr>
            <w:tcW w:w="0" w:type="auto"/>
            <w:tcBorders>
              <w:left w:val="nil"/>
              <w:bottom w:val="nil"/>
              <w:right w:val="nil"/>
            </w:tcBorders>
            <w:shd w:val="clear" w:color="auto" w:fill="C0C0C0"/>
          </w:tcPr>
          <w:p w:rsidR="00376306" w:rsidRPr="003F6008" w:rsidRDefault="00376306" w:rsidP="00227AD0">
            <w:pPr>
              <w:spacing w:after="0" w:line="240" w:lineRule="auto"/>
              <w:jc w:val="right"/>
              <w:rPr>
                <w:color w:val="000000"/>
              </w:rPr>
            </w:pPr>
            <w:r>
              <w:rPr>
                <w:color w:val="000000"/>
              </w:rPr>
              <w:t>372</w:t>
            </w:r>
          </w:p>
        </w:tc>
        <w:tc>
          <w:tcPr>
            <w:tcW w:w="0" w:type="auto"/>
            <w:tcBorders>
              <w:left w:val="nil"/>
              <w:bottom w:val="nil"/>
              <w:right w:val="nil"/>
            </w:tcBorders>
            <w:shd w:val="clear" w:color="auto" w:fill="C0C0C0"/>
          </w:tcPr>
          <w:p w:rsidR="00376306" w:rsidRPr="003F6008" w:rsidRDefault="00376306" w:rsidP="00227AD0">
            <w:pPr>
              <w:spacing w:after="0" w:line="240" w:lineRule="auto"/>
              <w:jc w:val="right"/>
              <w:rPr>
                <w:color w:val="000000"/>
              </w:rPr>
            </w:pPr>
            <w:r>
              <w:rPr>
                <w:color w:val="000000"/>
              </w:rPr>
              <w:t>500</w:t>
            </w:r>
          </w:p>
        </w:tc>
        <w:tc>
          <w:tcPr>
            <w:tcW w:w="0" w:type="auto"/>
            <w:tcBorders>
              <w:left w:val="nil"/>
              <w:bottom w:val="nil"/>
              <w:right w:val="nil"/>
            </w:tcBorders>
            <w:shd w:val="clear" w:color="auto" w:fill="C0C0C0"/>
          </w:tcPr>
          <w:p w:rsidR="00376306" w:rsidRPr="003F6008" w:rsidRDefault="00376306" w:rsidP="00227AD0">
            <w:pPr>
              <w:spacing w:after="0" w:line="240" w:lineRule="auto"/>
              <w:jc w:val="right"/>
              <w:rPr>
                <w:color w:val="000000"/>
              </w:rPr>
            </w:pPr>
            <w:r>
              <w:rPr>
                <w:color w:val="000000"/>
              </w:rPr>
              <w:t>558</w:t>
            </w:r>
          </w:p>
        </w:tc>
        <w:tc>
          <w:tcPr>
            <w:tcW w:w="0" w:type="auto"/>
            <w:tcBorders>
              <w:left w:val="nil"/>
              <w:bottom w:val="nil"/>
              <w:right w:val="nil"/>
            </w:tcBorders>
            <w:shd w:val="clear" w:color="auto" w:fill="C0C0C0"/>
          </w:tcPr>
          <w:p w:rsidR="00376306" w:rsidRPr="003F6008" w:rsidRDefault="00376306" w:rsidP="00227AD0">
            <w:pPr>
              <w:spacing w:after="0" w:line="240" w:lineRule="auto"/>
              <w:jc w:val="right"/>
              <w:rPr>
                <w:color w:val="000000"/>
              </w:rPr>
            </w:pPr>
            <w:r>
              <w:rPr>
                <w:color w:val="000000"/>
              </w:rPr>
              <w:t>583</w:t>
            </w:r>
          </w:p>
        </w:tc>
        <w:tc>
          <w:tcPr>
            <w:tcW w:w="0" w:type="auto"/>
            <w:tcBorders>
              <w:left w:val="nil"/>
              <w:bottom w:val="nil"/>
              <w:right w:val="nil"/>
            </w:tcBorders>
            <w:shd w:val="clear" w:color="auto" w:fill="C0C0C0"/>
          </w:tcPr>
          <w:p w:rsidR="00376306" w:rsidRPr="003F6008" w:rsidRDefault="00376306" w:rsidP="00227AD0">
            <w:pPr>
              <w:spacing w:after="0" w:line="240" w:lineRule="auto"/>
              <w:jc w:val="right"/>
              <w:rPr>
                <w:color w:val="000000"/>
              </w:rPr>
            </w:pPr>
            <w:r>
              <w:rPr>
                <w:color w:val="000000"/>
              </w:rPr>
              <w:t>631</w:t>
            </w:r>
          </w:p>
        </w:tc>
        <w:tc>
          <w:tcPr>
            <w:tcW w:w="0" w:type="auto"/>
            <w:tcBorders>
              <w:left w:val="nil"/>
              <w:bottom w:val="nil"/>
              <w:right w:val="nil"/>
            </w:tcBorders>
            <w:shd w:val="clear" w:color="auto" w:fill="C0C0C0"/>
          </w:tcPr>
          <w:p w:rsidR="00376306" w:rsidRPr="003F6008" w:rsidRDefault="00376306" w:rsidP="00227AD0">
            <w:pPr>
              <w:spacing w:after="0" w:line="240" w:lineRule="auto"/>
              <w:jc w:val="right"/>
              <w:rPr>
                <w:color w:val="000000"/>
              </w:rPr>
            </w:pPr>
            <w:r>
              <w:rPr>
                <w:color w:val="000000"/>
              </w:rPr>
              <w:t>705</w:t>
            </w:r>
          </w:p>
        </w:tc>
        <w:tc>
          <w:tcPr>
            <w:tcW w:w="0" w:type="auto"/>
            <w:tcBorders>
              <w:left w:val="nil"/>
              <w:bottom w:val="nil"/>
              <w:right w:val="nil"/>
            </w:tcBorders>
            <w:shd w:val="clear" w:color="auto" w:fill="C0C0C0"/>
          </w:tcPr>
          <w:p w:rsidR="00376306" w:rsidRDefault="00376306" w:rsidP="00227AD0">
            <w:pPr>
              <w:spacing w:after="0" w:line="240" w:lineRule="auto"/>
              <w:jc w:val="right"/>
              <w:rPr>
                <w:color w:val="000000"/>
              </w:rPr>
            </w:pPr>
            <w:r>
              <w:rPr>
                <w:color w:val="000000"/>
              </w:rPr>
              <w:t>750</w:t>
            </w:r>
          </w:p>
        </w:tc>
        <w:tc>
          <w:tcPr>
            <w:tcW w:w="727" w:type="dxa"/>
            <w:tcBorders>
              <w:left w:val="nil"/>
              <w:bottom w:val="nil"/>
              <w:right w:val="single" w:sz="4" w:space="0" w:color="auto"/>
            </w:tcBorders>
            <w:shd w:val="clear" w:color="auto" w:fill="C0C0C0"/>
          </w:tcPr>
          <w:p w:rsidR="00376306" w:rsidRDefault="00376306" w:rsidP="00227AD0">
            <w:pPr>
              <w:spacing w:after="0" w:line="240" w:lineRule="auto"/>
              <w:jc w:val="right"/>
              <w:rPr>
                <w:color w:val="000000"/>
              </w:rPr>
            </w:pPr>
            <w:r>
              <w:rPr>
                <w:color w:val="000000"/>
              </w:rPr>
              <w:t>821</w:t>
            </w:r>
          </w:p>
        </w:tc>
        <w:tc>
          <w:tcPr>
            <w:tcW w:w="236" w:type="dxa"/>
            <w:tcBorders>
              <w:left w:val="single" w:sz="4" w:space="0" w:color="auto"/>
              <w:bottom w:val="nil"/>
              <w:right w:val="nil"/>
            </w:tcBorders>
            <w:shd w:val="clear" w:color="auto" w:fill="C0C0C0"/>
          </w:tcPr>
          <w:p w:rsidR="00376306" w:rsidRDefault="00376306" w:rsidP="00227AD0">
            <w:pPr>
              <w:spacing w:after="0" w:line="240" w:lineRule="auto"/>
              <w:jc w:val="right"/>
              <w:rPr>
                <w:color w:val="000000"/>
              </w:rPr>
            </w:pPr>
            <w:r>
              <w:rPr>
                <w:color w:val="000000"/>
              </w:rPr>
              <w:t>71</w:t>
            </w:r>
          </w:p>
        </w:tc>
        <w:tc>
          <w:tcPr>
            <w:tcW w:w="0" w:type="auto"/>
            <w:tcBorders>
              <w:left w:val="nil"/>
              <w:bottom w:val="nil"/>
              <w:right w:val="nil"/>
            </w:tcBorders>
            <w:shd w:val="clear" w:color="auto" w:fill="C0C0C0"/>
          </w:tcPr>
          <w:p w:rsidR="00376306" w:rsidRPr="003F6008" w:rsidRDefault="00376306" w:rsidP="00227AD0">
            <w:pPr>
              <w:spacing w:after="0" w:line="240" w:lineRule="auto"/>
              <w:jc w:val="right"/>
              <w:rPr>
                <w:color w:val="000000"/>
              </w:rPr>
            </w:pPr>
            <w:r>
              <w:rPr>
                <w:color w:val="000000"/>
              </w:rPr>
              <w:t>9.5</w:t>
            </w:r>
          </w:p>
        </w:tc>
      </w:tr>
      <w:tr w:rsidR="00376306" w:rsidRPr="003F6008">
        <w:tc>
          <w:tcPr>
            <w:tcW w:w="0" w:type="auto"/>
            <w:tcBorders>
              <w:top w:val="nil"/>
              <w:bottom w:val="nil"/>
            </w:tcBorders>
          </w:tcPr>
          <w:p w:rsidR="00376306" w:rsidRPr="003F6008" w:rsidRDefault="00376306" w:rsidP="00227AD0">
            <w:pPr>
              <w:spacing w:after="0" w:line="240" w:lineRule="auto"/>
              <w:rPr>
                <w:b/>
                <w:bCs/>
                <w:color w:val="000000"/>
              </w:rPr>
            </w:pPr>
            <w:r>
              <w:rPr>
                <w:b/>
                <w:bCs/>
                <w:color w:val="000000"/>
              </w:rPr>
              <w:t>C1 Esterase Inhib.</w:t>
            </w:r>
          </w:p>
        </w:tc>
        <w:tc>
          <w:tcPr>
            <w:tcW w:w="0" w:type="auto"/>
            <w:tcBorders>
              <w:top w:val="nil"/>
              <w:bottom w:val="nil"/>
            </w:tcBorders>
          </w:tcPr>
          <w:p w:rsidR="00376306" w:rsidRPr="003F6008" w:rsidRDefault="00376306" w:rsidP="00227AD0">
            <w:pPr>
              <w:spacing w:after="0" w:line="240" w:lineRule="auto"/>
              <w:jc w:val="right"/>
              <w:rPr>
                <w:color w:val="000000"/>
              </w:rPr>
            </w:pPr>
            <w:r>
              <w:rPr>
                <w:color w:val="000000"/>
              </w:rPr>
              <w:t>25</w:t>
            </w:r>
          </w:p>
        </w:tc>
        <w:tc>
          <w:tcPr>
            <w:tcW w:w="0" w:type="auto"/>
            <w:tcBorders>
              <w:top w:val="nil"/>
              <w:bottom w:val="nil"/>
            </w:tcBorders>
          </w:tcPr>
          <w:p w:rsidR="00376306" w:rsidRPr="003F6008" w:rsidRDefault="00376306" w:rsidP="00227AD0">
            <w:pPr>
              <w:spacing w:after="0" w:line="240" w:lineRule="auto"/>
              <w:jc w:val="right"/>
              <w:rPr>
                <w:color w:val="000000"/>
              </w:rPr>
            </w:pPr>
            <w:r>
              <w:rPr>
                <w:color w:val="000000"/>
              </w:rPr>
              <w:t>30</w:t>
            </w:r>
          </w:p>
        </w:tc>
        <w:tc>
          <w:tcPr>
            <w:tcW w:w="0" w:type="auto"/>
            <w:tcBorders>
              <w:top w:val="nil"/>
              <w:bottom w:val="nil"/>
            </w:tcBorders>
          </w:tcPr>
          <w:p w:rsidR="00376306" w:rsidRPr="003F6008" w:rsidRDefault="00376306" w:rsidP="00227AD0">
            <w:pPr>
              <w:spacing w:after="0" w:line="240" w:lineRule="auto"/>
              <w:jc w:val="right"/>
              <w:rPr>
                <w:color w:val="000000"/>
              </w:rPr>
            </w:pPr>
            <w:r>
              <w:rPr>
                <w:color w:val="000000"/>
              </w:rPr>
              <w:t>45</w:t>
            </w:r>
          </w:p>
        </w:tc>
        <w:tc>
          <w:tcPr>
            <w:tcW w:w="0" w:type="auto"/>
            <w:tcBorders>
              <w:top w:val="nil"/>
              <w:bottom w:val="nil"/>
            </w:tcBorders>
          </w:tcPr>
          <w:p w:rsidR="00376306" w:rsidRPr="003F6008" w:rsidRDefault="00376306" w:rsidP="00227AD0">
            <w:pPr>
              <w:spacing w:after="0" w:line="240" w:lineRule="auto"/>
              <w:jc w:val="right"/>
              <w:rPr>
                <w:color w:val="000000"/>
              </w:rPr>
            </w:pPr>
            <w:r>
              <w:rPr>
                <w:color w:val="000000"/>
              </w:rPr>
              <w:t>56</w:t>
            </w:r>
          </w:p>
        </w:tc>
        <w:tc>
          <w:tcPr>
            <w:tcW w:w="0" w:type="auto"/>
            <w:tcBorders>
              <w:top w:val="nil"/>
              <w:bottom w:val="nil"/>
            </w:tcBorders>
          </w:tcPr>
          <w:p w:rsidR="00376306" w:rsidRPr="003F6008" w:rsidRDefault="00376306" w:rsidP="00227AD0">
            <w:pPr>
              <w:spacing w:after="0" w:line="240" w:lineRule="auto"/>
              <w:jc w:val="right"/>
              <w:rPr>
                <w:color w:val="000000"/>
              </w:rPr>
            </w:pPr>
            <w:r>
              <w:rPr>
                <w:color w:val="000000"/>
              </w:rPr>
              <w:t>65</w:t>
            </w:r>
          </w:p>
        </w:tc>
        <w:tc>
          <w:tcPr>
            <w:tcW w:w="0" w:type="auto"/>
            <w:tcBorders>
              <w:top w:val="nil"/>
              <w:bottom w:val="nil"/>
            </w:tcBorders>
          </w:tcPr>
          <w:p w:rsidR="00376306" w:rsidRPr="003F6008" w:rsidRDefault="00376306" w:rsidP="00227AD0">
            <w:pPr>
              <w:spacing w:after="0" w:line="240" w:lineRule="auto"/>
              <w:jc w:val="right"/>
              <w:rPr>
                <w:color w:val="000000"/>
              </w:rPr>
            </w:pPr>
            <w:r>
              <w:rPr>
                <w:color w:val="000000"/>
              </w:rPr>
              <w:t>76</w:t>
            </w:r>
          </w:p>
        </w:tc>
        <w:tc>
          <w:tcPr>
            <w:tcW w:w="0" w:type="auto"/>
            <w:tcBorders>
              <w:top w:val="nil"/>
              <w:bottom w:val="nil"/>
              <w:right w:val="nil"/>
            </w:tcBorders>
          </w:tcPr>
          <w:p w:rsidR="00376306" w:rsidRDefault="00376306" w:rsidP="00227AD0">
            <w:pPr>
              <w:spacing w:after="0" w:line="240" w:lineRule="auto"/>
              <w:jc w:val="right"/>
              <w:rPr>
                <w:color w:val="000000"/>
              </w:rPr>
            </w:pPr>
            <w:r>
              <w:rPr>
                <w:color w:val="000000"/>
              </w:rPr>
              <w:t>78</w:t>
            </w:r>
          </w:p>
        </w:tc>
        <w:tc>
          <w:tcPr>
            <w:tcW w:w="727" w:type="dxa"/>
            <w:tcBorders>
              <w:top w:val="nil"/>
              <w:left w:val="nil"/>
              <w:bottom w:val="nil"/>
              <w:right w:val="single" w:sz="4" w:space="0" w:color="auto"/>
            </w:tcBorders>
          </w:tcPr>
          <w:p w:rsidR="00376306" w:rsidRDefault="00376306" w:rsidP="00227AD0">
            <w:pPr>
              <w:spacing w:after="0" w:line="240" w:lineRule="auto"/>
              <w:jc w:val="right"/>
              <w:rPr>
                <w:color w:val="000000"/>
              </w:rPr>
            </w:pPr>
            <w:r>
              <w:rPr>
                <w:color w:val="000000"/>
              </w:rPr>
              <w:t>101</w:t>
            </w:r>
          </w:p>
        </w:tc>
        <w:tc>
          <w:tcPr>
            <w:tcW w:w="236" w:type="dxa"/>
            <w:tcBorders>
              <w:top w:val="nil"/>
              <w:left w:val="single" w:sz="4" w:space="0" w:color="auto"/>
              <w:bottom w:val="nil"/>
            </w:tcBorders>
          </w:tcPr>
          <w:p w:rsidR="00376306" w:rsidRDefault="00376306" w:rsidP="00227AD0">
            <w:pPr>
              <w:spacing w:after="0" w:line="240" w:lineRule="auto"/>
              <w:jc w:val="right"/>
              <w:rPr>
                <w:color w:val="000000"/>
              </w:rPr>
            </w:pPr>
            <w:r>
              <w:rPr>
                <w:color w:val="000000"/>
              </w:rPr>
              <w:t>23</w:t>
            </w:r>
          </w:p>
        </w:tc>
        <w:tc>
          <w:tcPr>
            <w:tcW w:w="0" w:type="auto"/>
            <w:tcBorders>
              <w:top w:val="nil"/>
              <w:bottom w:val="nil"/>
            </w:tcBorders>
          </w:tcPr>
          <w:p w:rsidR="00376306" w:rsidRPr="003F6008" w:rsidRDefault="00376306" w:rsidP="00227AD0">
            <w:pPr>
              <w:spacing w:after="0" w:line="240" w:lineRule="auto"/>
              <w:jc w:val="right"/>
              <w:rPr>
                <w:color w:val="000000"/>
              </w:rPr>
            </w:pPr>
            <w:r>
              <w:rPr>
                <w:color w:val="000000"/>
              </w:rPr>
              <w:t>29.5</w:t>
            </w:r>
          </w:p>
        </w:tc>
      </w:tr>
      <w:tr w:rsidR="00376306" w:rsidRPr="003F6008">
        <w:tc>
          <w:tcPr>
            <w:tcW w:w="0" w:type="auto"/>
            <w:tcBorders>
              <w:top w:val="nil"/>
              <w:left w:val="nil"/>
              <w:bottom w:val="single" w:sz="4" w:space="0" w:color="auto"/>
              <w:right w:val="nil"/>
            </w:tcBorders>
            <w:shd w:val="clear" w:color="auto" w:fill="C0C0C0"/>
          </w:tcPr>
          <w:p w:rsidR="00376306" w:rsidRPr="003F6008" w:rsidRDefault="00376306" w:rsidP="00227AD0">
            <w:pPr>
              <w:spacing w:after="0" w:line="240" w:lineRule="auto"/>
              <w:rPr>
                <w:b/>
                <w:bCs/>
                <w:color w:val="000000"/>
              </w:rPr>
            </w:pPr>
            <w:r>
              <w:rPr>
                <w:b/>
                <w:bCs/>
                <w:color w:val="000000"/>
              </w:rPr>
              <w:t>Hypogamma.</w:t>
            </w:r>
          </w:p>
        </w:tc>
        <w:tc>
          <w:tcPr>
            <w:tcW w:w="0" w:type="auto"/>
            <w:tcBorders>
              <w:top w:val="nil"/>
              <w:left w:val="nil"/>
              <w:bottom w:val="single" w:sz="4" w:space="0" w:color="auto"/>
              <w:right w:val="nil"/>
            </w:tcBorders>
            <w:shd w:val="clear" w:color="auto" w:fill="C0C0C0"/>
          </w:tcPr>
          <w:p w:rsidR="00376306" w:rsidRPr="003F6008" w:rsidRDefault="00376306" w:rsidP="00227AD0">
            <w:pPr>
              <w:spacing w:after="0" w:line="240" w:lineRule="auto"/>
              <w:jc w:val="right"/>
              <w:rPr>
                <w:color w:val="000000"/>
              </w:rPr>
            </w:pPr>
          </w:p>
        </w:tc>
        <w:tc>
          <w:tcPr>
            <w:tcW w:w="0" w:type="auto"/>
            <w:tcBorders>
              <w:top w:val="nil"/>
              <w:left w:val="nil"/>
              <w:bottom w:val="single" w:sz="4" w:space="0" w:color="auto"/>
              <w:right w:val="nil"/>
            </w:tcBorders>
            <w:shd w:val="clear" w:color="auto" w:fill="C0C0C0"/>
          </w:tcPr>
          <w:p w:rsidR="00376306" w:rsidRPr="003F6008" w:rsidRDefault="00376306" w:rsidP="00227AD0">
            <w:pPr>
              <w:spacing w:after="0" w:line="240" w:lineRule="auto"/>
              <w:jc w:val="right"/>
              <w:rPr>
                <w:color w:val="000000"/>
              </w:rPr>
            </w:pPr>
            <w:r>
              <w:rPr>
                <w:color w:val="000000"/>
              </w:rPr>
              <w:t>40</w:t>
            </w:r>
          </w:p>
        </w:tc>
        <w:tc>
          <w:tcPr>
            <w:tcW w:w="0" w:type="auto"/>
            <w:tcBorders>
              <w:top w:val="nil"/>
              <w:left w:val="nil"/>
              <w:bottom w:val="single" w:sz="4" w:space="0" w:color="auto"/>
              <w:right w:val="nil"/>
            </w:tcBorders>
            <w:shd w:val="clear" w:color="auto" w:fill="C0C0C0"/>
          </w:tcPr>
          <w:p w:rsidR="00376306" w:rsidRPr="003F6008" w:rsidRDefault="00376306" w:rsidP="00227AD0">
            <w:pPr>
              <w:spacing w:after="0" w:line="240" w:lineRule="auto"/>
              <w:jc w:val="right"/>
              <w:rPr>
                <w:color w:val="000000"/>
              </w:rPr>
            </w:pPr>
            <w:r>
              <w:rPr>
                <w:color w:val="000000"/>
              </w:rPr>
              <w:t>64</w:t>
            </w:r>
          </w:p>
        </w:tc>
        <w:tc>
          <w:tcPr>
            <w:tcW w:w="0" w:type="auto"/>
            <w:tcBorders>
              <w:top w:val="nil"/>
              <w:left w:val="nil"/>
              <w:bottom w:val="single" w:sz="4" w:space="0" w:color="auto"/>
              <w:right w:val="nil"/>
            </w:tcBorders>
            <w:shd w:val="clear" w:color="auto" w:fill="C0C0C0"/>
          </w:tcPr>
          <w:p w:rsidR="00376306" w:rsidRPr="003F6008" w:rsidRDefault="00376306" w:rsidP="00227AD0">
            <w:pPr>
              <w:spacing w:after="0" w:line="240" w:lineRule="auto"/>
              <w:jc w:val="right"/>
              <w:rPr>
                <w:color w:val="000000"/>
              </w:rPr>
            </w:pPr>
            <w:r>
              <w:rPr>
                <w:color w:val="000000"/>
              </w:rPr>
              <w:t>115</w:t>
            </w:r>
          </w:p>
        </w:tc>
        <w:tc>
          <w:tcPr>
            <w:tcW w:w="0" w:type="auto"/>
            <w:tcBorders>
              <w:top w:val="nil"/>
              <w:left w:val="nil"/>
              <w:bottom w:val="single" w:sz="4" w:space="0" w:color="auto"/>
              <w:right w:val="nil"/>
            </w:tcBorders>
            <w:shd w:val="clear" w:color="auto" w:fill="C0C0C0"/>
          </w:tcPr>
          <w:p w:rsidR="00376306" w:rsidRPr="003F6008" w:rsidRDefault="00376306" w:rsidP="00227AD0">
            <w:pPr>
              <w:spacing w:after="0" w:line="240" w:lineRule="auto"/>
              <w:jc w:val="right"/>
              <w:rPr>
                <w:color w:val="000000"/>
              </w:rPr>
            </w:pPr>
            <w:r>
              <w:rPr>
                <w:color w:val="000000"/>
              </w:rPr>
              <w:t>202</w:t>
            </w:r>
          </w:p>
        </w:tc>
        <w:tc>
          <w:tcPr>
            <w:tcW w:w="0" w:type="auto"/>
            <w:tcBorders>
              <w:top w:val="nil"/>
              <w:left w:val="nil"/>
              <w:bottom w:val="single" w:sz="4" w:space="0" w:color="auto"/>
              <w:right w:val="nil"/>
            </w:tcBorders>
            <w:shd w:val="clear" w:color="auto" w:fill="C0C0C0"/>
          </w:tcPr>
          <w:p w:rsidR="00376306" w:rsidRPr="003F6008" w:rsidRDefault="00376306" w:rsidP="00227AD0">
            <w:pPr>
              <w:spacing w:after="0" w:line="240" w:lineRule="auto"/>
              <w:jc w:val="right"/>
              <w:rPr>
                <w:color w:val="000000"/>
              </w:rPr>
            </w:pPr>
            <w:r>
              <w:rPr>
                <w:color w:val="000000"/>
              </w:rPr>
              <w:t>253</w:t>
            </w:r>
          </w:p>
        </w:tc>
        <w:tc>
          <w:tcPr>
            <w:tcW w:w="0" w:type="auto"/>
            <w:tcBorders>
              <w:top w:val="nil"/>
              <w:left w:val="nil"/>
              <w:bottom w:val="single" w:sz="4" w:space="0" w:color="auto"/>
              <w:right w:val="nil"/>
            </w:tcBorders>
            <w:shd w:val="clear" w:color="auto" w:fill="C0C0C0"/>
          </w:tcPr>
          <w:p w:rsidR="00376306" w:rsidRDefault="00376306" w:rsidP="00227AD0">
            <w:pPr>
              <w:spacing w:after="0" w:line="240" w:lineRule="auto"/>
              <w:jc w:val="right"/>
              <w:rPr>
                <w:color w:val="000000"/>
              </w:rPr>
            </w:pPr>
            <w:r>
              <w:rPr>
                <w:color w:val="000000"/>
              </w:rPr>
              <w:t>293</w:t>
            </w:r>
          </w:p>
        </w:tc>
        <w:tc>
          <w:tcPr>
            <w:tcW w:w="727" w:type="dxa"/>
            <w:tcBorders>
              <w:top w:val="nil"/>
              <w:left w:val="nil"/>
              <w:bottom w:val="single" w:sz="4" w:space="0" w:color="auto"/>
              <w:right w:val="single" w:sz="4" w:space="0" w:color="auto"/>
            </w:tcBorders>
            <w:shd w:val="clear" w:color="auto" w:fill="C0C0C0"/>
          </w:tcPr>
          <w:p w:rsidR="00376306" w:rsidRDefault="00376306" w:rsidP="00227AD0">
            <w:pPr>
              <w:spacing w:after="0" w:line="240" w:lineRule="auto"/>
              <w:jc w:val="right"/>
              <w:rPr>
                <w:color w:val="000000"/>
              </w:rPr>
            </w:pPr>
            <w:r>
              <w:rPr>
                <w:color w:val="000000"/>
              </w:rPr>
              <w:t>324</w:t>
            </w:r>
          </w:p>
        </w:tc>
        <w:tc>
          <w:tcPr>
            <w:tcW w:w="236" w:type="dxa"/>
            <w:tcBorders>
              <w:top w:val="nil"/>
              <w:left w:val="single" w:sz="4" w:space="0" w:color="auto"/>
              <w:bottom w:val="single" w:sz="4" w:space="0" w:color="auto"/>
              <w:right w:val="nil"/>
            </w:tcBorders>
            <w:shd w:val="clear" w:color="auto" w:fill="C0C0C0"/>
          </w:tcPr>
          <w:p w:rsidR="00376306" w:rsidRDefault="00376306" w:rsidP="00227AD0">
            <w:pPr>
              <w:spacing w:after="0" w:line="240" w:lineRule="auto"/>
              <w:jc w:val="right"/>
              <w:rPr>
                <w:color w:val="000000"/>
              </w:rPr>
            </w:pPr>
            <w:r>
              <w:rPr>
                <w:color w:val="000000"/>
              </w:rPr>
              <w:t>31</w:t>
            </w:r>
          </w:p>
        </w:tc>
        <w:tc>
          <w:tcPr>
            <w:tcW w:w="0" w:type="auto"/>
            <w:tcBorders>
              <w:top w:val="nil"/>
              <w:left w:val="nil"/>
              <w:bottom w:val="single" w:sz="4" w:space="0" w:color="auto"/>
              <w:right w:val="nil"/>
            </w:tcBorders>
            <w:shd w:val="clear" w:color="auto" w:fill="C0C0C0"/>
          </w:tcPr>
          <w:p w:rsidR="00376306" w:rsidRPr="003F6008" w:rsidRDefault="00376306" w:rsidP="00227AD0">
            <w:pPr>
              <w:spacing w:after="0" w:line="240" w:lineRule="auto"/>
              <w:jc w:val="right"/>
              <w:rPr>
                <w:color w:val="000000"/>
              </w:rPr>
            </w:pPr>
            <w:r>
              <w:rPr>
                <w:color w:val="000000"/>
              </w:rPr>
              <w:t>10.6</w:t>
            </w:r>
          </w:p>
        </w:tc>
      </w:tr>
      <w:tr w:rsidR="00376306" w:rsidRPr="003F6008">
        <w:tc>
          <w:tcPr>
            <w:tcW w:w="0" w:type="auto"/>
            <w:tcBorders>
              <w:top w:val="single" w:sz="4" w:space="0" w:color="auto"/>
              <w:bottom w:val="single" w:sz="4" w:space="0" w:color="auto"/>
            </w:tcBorders>
          </w:tcPr>
          <w:p w:rsidR="00376306" w:rsidRPr="003F6008" w:rsidRDefault="00376306" w:rsidP="00227AD0">
            <w:pPr>
              <w:spacing w:after="0" w:line="240" w:lineRule="auto"/>
              <w:rPr>
                <w:b/>
                <w:bCs/>
                <w:color w:val="000000"/>
              </w:rPr>
            </w:pPr>
            <w:r>
              <w:rPr>
                <w:b/>
                <w:bCs/>
                <w:color w:val="000000"/>
              </w:rPr>
              <w:t>TOTAL</w:t>
            </w:r>
          </w:p>
        </w:tc>
        <w:tc>
          <w:tcPr>
            <w:tcW w:w="0" w:type="auto"/>
            <w:tcBorders>
              <w:top w:val="single" w:sz="4" w:space="0" w:color="auto"/>
              <w:bottom w:val="single" w:sz="4" w:space="0" w:color="auto"/>
            </w:tcBorders>
          </w:tcPr>
          <w:p w:rsidR="00376306" w:rsidRPr="003F6008" w:rsidRDefault="00376306" w:rsidP="00227AD0">
            <w:pPr>
              <w:spacing w:after="0" w:line="240" w:lineRule="auto"/>
              <w:jc w:val="right"/>
              <w:rPr>
                <w:color w:val="000000"/>
              </w:rPr>
            </w:pPr>
            <w:r>
              <w:rPr>
                <w:color w:val="000000"/>
              </w:rPr>
              <w:t>6870</w:t>
            </w:r>
          </w:p>
        </w:tc>
        <w:tc>
          <w:tcPr>
            <w:tcW w:w="0" w:type="auto"/>
            <w:tcBorders>
              <w:top w:val="single" w:sz="4" w:space="0" w:color="auto"/>
              <w:bottom w:val="single" w:sz="4" w:space="0" w:color="auto"/>
            </w:tcBorders>
          </w:tcPr>
          <w:p w:rsidR="00376306" w:rsidRPr="003F6008" w:rsidRDefault="00376306" w:rsidP="00227AD0">
            <w:pPr>
              <w:spacing w:after="0" w:line="240" w:lineRule="auto"/>
              <w:jc w:val="right"/>
              <w:rPr>
                <w:color w:val="000000"/>
              </w:rPr>
            </w:pPr>
            <w:r>
              <w:rPr>
                <w:color w:val="000000"/>
              </w:rPr>
              <w:t>7476</w:t>
            </w:r>
          </w:p>
        </w:tc>
        <w:tc>
          <w:tcPr>
            <w:tcW w:w="0" w:type="auto"/>
            <w:tcBorders>
              <w:top w:val="single" w:sz="4" w:space="0" w:color="auto"/>
              <w:bottom w:val="single" w:sz="4" w:space="0" w:color="auto"/>
            </w:tcBorders>
          </w:tcPr>
          <w:p w:rsidR="00376306" w:rsidRPr="003F6008" w:rsidRDefault="00376306" w:rsidP="00227AD0">
            <w:pPr>
              <w:spacing w:after="0" w:line="240" w:lineRule="auto"/>
              <w:jc w:val="right"/>
              <w:rPr>
                <w:color w:val="000000"/>
              </w:rPr>
            </w:pPr>
            <w:r>
              <w:rPr>
                <w:color w:val="000000"/>
              </w:rPr>
              <w:t>7805</w:t>
            </w:r>
          </w:p>
        </w:tc>
        <w:tc>
          <w:tcPr>
            <w:tcW w:w="0" w:type="auto"/>
            <w:tcBorders>
              <w:top w:val="single" w:sz="4" w:space="0" w:color="auto"/>
              <w:bottom w:val="single" w:sz="4" w:space="0" w:color="auto"/>
            </w:tcBorders>
          </w:tcPr>
          <w:p w:rsidR="00376306" w:rsidRPr="003F6008" w:rsidRDefault="00376306" w:rsidP="00227AD0">
            <w:pPr>
              <w:spacing w:after="0" w:line="240" w:lineRule="auto"/>
              <w:jc w:val="right"/>
              <w:rPr>
                <w:color w:val="000000"/>
              </w:rPr>
            </w:pPr>
            <w:r>
              <w:rPr>
                <w:color w:val="000000"/>
              </w:rPr>
              <w:t>8227</w:t>
            </w:r>
          </w:p>
        </w:tc>
        <w:tc>
          <w:tcPr>
            <w:tcW w:w="0" w:type="auto"/>
            <w:tcBorders>
              <w:top w:val="single" w:sz="4" w:space="0" w:color="auto"/>
              <w:bottom w:val="single" w:sz="4" w:space="0" w:color="auto"/>
            </w:tcBorders>
          </w:tcPr>
          <w:p w:rsidR="00376306" w:rsidRPr="003F6008" w:rsidRDefault="00376306" w:rsidP="00227AD0">
            <w:pPr>
              <w:spacing w:after="0" w:line="240" w:lineRule="auto"/>
              <w:jc w:val="right"/>
              <w:rPr>
                <w:color w:val="000000"/>
              </w:rPr>
            </w:pPr>
            <w:r>
              <w:rPr>
                <w:color w:val="000000"/>
              </w:rPr>
              <w:t>8636</w:t>
            </w:r>
          </w:p>
        </w:tc>
        <w:tc>
          <w:tcPr>
            <w:tcW w:w="0" w:type="auto"/>
            <w:tcBorders>
              <w:top w:val="single" w:sz="4" w:space="0" w:color="auto"/>
              <w:bottom w:val="single" w:sz="4" w:space="0" w:color="auto"/>
            </w:tcBorders>
          </w:tcPr>
          <w:p w:rsidR="00376306" w:rsidRPr="003F6008" w:rsidRDefault="00376306" w:rsidP="00227AD0">
            <w:pPr>
              <w:spacing w:after="0" w:line="240" w:lineRule="auto"/>
              <w:jc w:val="right"/>
              <w:rPr>
                <w:color w:val="000000"/>
              </w:rPr>
            </w:pPr>
            <w:r>
              <w:rPr>
                <w:color w:val="000000"/>
              </w:rPr>
              <w:t>9131</w:t>
            </w:r>
          </w:p>
        </w:tc>
        <w:tc>
          <w:tcPr>
            <w:tcW w:w="0" w:type="auto"/>
            <w:tcBorders>
              <w:top w:val="single" w:sz="4" w:space="0" w:color="auto"/>
              <w:bottom w:val="single" w:sz="4" w:space="0" w:color="auto"/>
              <w:right w:val="nil"/>
            </w:tcBorders>
          </w:tcPr>
          <w:p w:rsidR="00376306" w:rsidRDefault="00376306" w:rsidP="00227AD0">
            <w:pPr>
              <w:spacing w:after="0" w:line="240" w:lineRule="auto"/>
              <w:jc w:val="right"/>
              <w:rPr>
                <w:color w:val="000000"/>
              </w:rPr>
            </w:pPr>
            <w:r>
              <w:rPr>
                <w:color w:val="000000"/>
              </w:rPr>
              <w:t>9665</w:t>
            </w:r>
          </w:p>
        </w:tc>
        <w:tc>
          <w:tcPr>
            <w:tcW w:w="727" w:type="dxa"/>
            <w:tcBorders>
              <w:top w:val="single" w:sz="4" w:space="0" w:color="auto"/>
              <w:left w:val="nil"/>
              <w:bottom w:val="single" w:sz="4" w:space="0" w:color="auto"/>
              <w:right w:val="single" w:sz="4" w:space="0" w:color="auto"/>
            </w:tcBorders>
          </w:tcPr>
          <w:p w:rsidR="00376306" w:rsidRDefault="00376306" w:rsidP="00227AD0">
            <w:pPr>
              <w:spacing w:after="0" w:line="240" w:lineRule="auto"/>
              <w:jc w:val="right"/>
              <w:rPr>
                <w:color w:val="000000"/>
              </w:rPr>
            </w:pPr>
            <w:r>
              <w:rPr>
                <w:color w:val="000000"/>
              </w:rPr>
              <w:t>10062</w:t>
            </w:r>
          </w:p>
        </w:tc>
        <w:tc>
          <w:tcPr>
            <w:tcW w:w="236" w:type="dxa"/>
            <w:tcBorders>
              <w:top w:val="single" w:sz="4" w:space="0" w:color="auto"/>
              <w:left w:val="single" w:sz="4" w:space="0" w:color="auto"/>
              <w:bottom w:val="single" w:sz="4" w:space="0" w:color="auto"/>
            </w:tcBorders>
          </w:tcPr>
          <w:p w:rsidR="00376306" w:rsidRDefault="00376306" w:rsidP="00227AD0">
            <w:pPr>
              <w:spacing w:after="0" w:line="240" w:lineRule="auto"/>
              <w:jc w:val="right"/>
              <w:rPr>
                <w:color w:val="000000"/>
              </w:rPr>
            </w:pPr>
            <w:r>
              <w:rPr>
                <w:color w:val="000000"/>
              </w:rPr>
              <w:t>397</w:t>
            </w:r>
          </w:p>
        </w:tc>
        <w:tc>
          <w:tcPr>
            <w:tcW w:w="0" w:type="auto"/>
            <w:tcBorders>
              <w:top w:val="single" w:sz="4" w:space="0" w:color="auto"/>
              <w:bottom w:val="single" w:sz="4" w:space="0" w:color="auto"/>
            </w:tcBorders>
          </w:tcPr>
          <w:p w:rsidR="00376306" w:rsidRPr="003F6008" w:rsidRDefault="00376306" w:rsidP="00B128DC">
            <w:pPr>
              <w:spacing w:after="0" w:line="240" w:lineRule="auto"/>
              <w:jc w:val="right"/>
              <w:rPr>
                <w:color w:val="000000"/>
              </w:rPr>
            </w:pPr>
            <w:r>
              <w:rPr>
                <w:color w:val="000000"/>
              </w:rPr>
              <w:t>4.1</w:t>
            </w:r>
          </w:p>
        </w:tc>
      </w:tr>
      <w:tr w:rsidR="00376306" w:rsidRPr="003F6008">
        <w:tc>
          <w:tcPr>
            <w:tcW w:w="0" w:type="auto"/>
            <w:tcBorders>
              <w:top w:val="single" w:sz="4" w:space="0" w:color="auto"/>
              <w:bottom w:val="single" w:sz="4" w:space="0" w:color="auto"/>
            </w:tcBorders>
          </w:tcPr>
          <w:p w:rsidR="00376306" w:rsidRPr="00B128DC" w:rsidRDefault="00376306" w:rsidP="00227AD0">
            <w:pPr>
              <w:spacing w:after="0" w:line="240" w:lineRule="auto"/>
              <w:rPr>
                <w:b/>
                <w:bCs/>
                <w:color w:val="000000"/>
                <w:sz w:val="20"/>
                <w:szCs w:val="20"/>
              </w:rPr>
            </w:pPr>
            <w:r w:rsidRPr="00B128DC">
              <w:rPr>
                <w:b/>
                <w:bCs/>
                <w:color w:val="000000"/>
                <w:sz w:val="20"/>
                <w:szCs w:val="20"/>
              </w:rPr>
              <w:t>HIV + (1985-652)</w:t>
            </w:r>
          </w:p>
        </w:tc>
        <w:tc>
          <w:tcPr>
            <w:tcW w:w="0" w:type="auto"/>
            <w:tcBorders>
              <w:top w:val="single" w:sz="4" w:space="0" w:color="auto"/>
              <w:bottom w:val="single" w:sz="4" w:space="0" w:color="auto"/>
            </w:tcBorders>
          </w:tcPr>
          <w:p w:rsidR="00376306" w:rsidRDefault="00376306" w:rsidP="00227AD0">
            <w:pPr>
              <w:spacing w:after="0" w:line="240" w:lineRule="auto"/>
              <w:jc w:val="right"/>
              <w:rPr>
                <w:color w:val="000000"/>
              </w:rPr>
            </w:pPr>
            <w:r>
              <w:rPr>
                <w:color w:val="000000"/>
              </w:rPr>
              <w:t>226</w:t>
            </w:r>
          </w:p>
        </w:tc>
        <w:tc>
          <w:tcPr>
            <w:tcW w:w="0" w:type="auto"/>
            <w:tcBorders>
              <w:top w:val="single" w:sz="4" w:space="0" w:color="auto"/>
              <w:bottom w:val="single" w:sz="4" w:space="0" w:color="auto"/>
            </w:tcBorders>
          </w:tcPr>
          <w:p w:rsidR="00376306" w:rsidRDefault="00376306" w:rsidP="00227AD0">
            <w:pPr>
              <w:spacing w:after="0" w:line="240" w:lineRule="auto"/>
              <w:jc w:val="right"/>
              <w:rPr>
                <w:color w:val="000000"/>
              </w:rPr>
            </w:pPr>
            <w:r>
              <w:rPr>
                <w:color w:val="000000"/>
              </w:rPr>
              <w:t>222</w:t>
            </w:r>
          </w:p>
        </w:tc>
        <w:tc>
          <w:tcPr>
            <w:tcW w:w="0" w:type="auto"/>
            <w:tcBorders>
              <w:top w:val="single" w:sz="4" w:space="0" w:color="auto"/>
              <w:bottom w:val="single" w:sz="4" w:space="0" w:color="auto"/>
            </w:tcBorders>
          </w:tcPr>
          <w:p w:rsidR="00376306" w:rsidRDefault="00376306" w:rsidP="00227AD0">
            <w:pPr>
              <w:spacing w:after="0" w:line="240" w:lineRule="auto"/>
              <w:jc w:val="right"/>
              <w:rPr>
                <w:color w:val="000000"/>
              </w:rPr>
            </w:pPr>
            <w:r>
              <w:rPr>
                <w:color w:val="000000"/>
              </w:rPr>
              <w:t>212</w:t>
            </w:r>
          </w:p>
        </w:tc>
        <w:tc>
          <w:tcPr>
            <w:tcW w:w="0" w:type="auto"/>
            <w:tcBorders>
              <w:top w:val="single" w:sz="4" w:space="0" w:color="auto"/>
              <w:bottom w:val="single" w:sz="4" w:space="0" w:color="auto"/>
            </w:tcBorders>
          </w:tcPr>
          <w:p w:rsidR="00376306" w:rsidRDefault="00376306" w:rsidP="00227AD0">
            <w:pPr>
              <w:spacing w:after="0" w:line="240" w:lineRule="auto"/>
              <w:jc w:val="right"/>
              <w:rPr>
                <w:color w:val="000000"/>
              </w:rPr>
            </w:pPr>
            <w:r>
              <w:rPr>
                <w:color w:val="000000"/>
              </w:rPr>
              <w:t>209</w:t>
            </w:r>
          </w:p>
        </w:tc>
        <w:tc>
          <w:tcPr>
            <w:tcW w:w="0" w:type="auto"/>
            <w:tcBorders>
              <w:top w:val="single" w:sz="4" w:space="0" w:color="auto"/>
              <w:bottom w:val="single" w:sz="4" w:space="0" w:color="auto"/>
            </w:tcBorders>
          </w:tcPr>
          <w:p w:rsidR="00376306" w:rsidRDefault="00376306" w:rsidP="00227AD0">
            <w:pPr>
              <w:spacing w:after="0" w:line="240" w:lineRule="auto"/>
              <w:jc w:val="right"/>
              <w:rPr>
                <w:color w:val="000000"/>
              </w:rPr>
            </w:pPr>
            <w:r>
              <w:rPr>
                <w:color w:val="000000"/>
              </w:rPr>
              <w:t>207</w:t>
            </w:r>
          </w:p>
        </w:tc>
        <w:tc>
          <w:tcPr>
            <w:tcW w:w="0" w:type="auto"/>
            <w:tcBorders>
              <w:top w:val="single" w:sz="4" w:space="0" w:color="auto"/>
              <w:bottom w:val="single" w:sz="4" w:space="0" w:color="auto"/>
            </w:tcBorders>
          </w:tcPr>
          <w:p w:rsidR="00376306" w:rsidRDefault="00376306" w:rsidP="00227AD0">
            <w:pPr>
              <w:spacing w:after="0" w:line="240" w:lineRule="auto"/>
              <w:jc w:val="right"/>
              <w:rPr>
                <w:color w:val="000000"/>
              </w:rPr>
            </w:pPr>
            <w:r>
              <w:rPr>
                <w:color w:val="000000"/>
              </w:rPr>
              <w:t>205</w:t>
            </w:r>
          </w:p>
        </w:tc>
        <w:tc>
          <w:tcPr>
            <w:tcW w:w="0" w:type="auto"/>
            <w:tcBorders>
              <w:top w:val="single" w:sz="4" w:space="0" w:color="auto"/>
              <w:bottom w:val="single" w:sz="4" w:space="0" w:color="auto"/>
              <w:right w:val="nil"/>
            </w:tcBorders>
          </w:tcPr>
          <w:p w:rsidR="00376306" w:rsidRDefault="00376306" w:rsidP="00227AD0">
            <w:pPr>
              <w:spacing w:after="0" w:line="240" w:lineRule="auto"/>
              <w:jc w:val="right"/>
              <w:rPr>
                <w:color w:val="000000"/>
              </w:rPr>
            </w:pPr>
            <w:r>
              <w:rPr>
                <w:color w:val="000000"/>
              </w:rPr>
              <w:t>202</w:t>
            </w:r>
          </w:p>
        </w:tc>
        <w:tc>
          <w:tcPr>
            <w:tcW w:w="727" w:type="dxa"/>
            <w:tcBorders>
              <w:top w:val="single" w:sz="4" w:space="0" w:color="auto"/>
              <w:left w:val="nil"/>
              <w:bottom w:val="single" w:sz="4" w:space="0" w:color="auto"/>
              <w:right w:val="single" w:sz="4" w:space="0" w:color="auto"/>
            </w:tcBorders>
          </w:tcPr>
          <w:p w:rsidR="00376306" w:rsidRDefault="00376306" w:rsidP="00227AD0">
            <w:pPr>
              <w:spacing w:after="0" w:line="240" w:lineRule="auto"/>
              <w:jc w:val="right"/>
              <w:rPr>
                <w:color w:val="000000"/>
              </w:rPr>
            </w:pPr>
            <w:r>
              <w:rPr>
                <w:color w:val="000000"/>
              </w:rPr>
              <w:t>199</w:t>
            </w:r>
          </w:p>
        </w:tc>
        <w:tc>
          <w:tcPr>
            <w:tcW w:w="236" w:type="dxa"/>
            <w:tcBorders>
              <w:top w:val="single" w:sz="4" w:space="0" w:color="auto"/>
              <w:left w:val="single" w:sz="4" w:space="0" w:color="auto"/>
              <w:bottom w:val="single" w:sz="4" w:space="0" w:color="auto"/>
            </w:tcBorders>
          </w:tcPr>
          <w:p w:rsidR="00376306" w:rsidRDefault="00376306" w:rsidP="00227AD0">
            <w:pPr>
              <w:spacing w:after="0" w:line="240" w:lineRule="auto"/>
              <w:jc w:val="right"/>
              <w:rPr>
                <w:color w:val="000000"/>
              </w:rPr>
            </w:pPr>
            <w:r>
              <w:rPr>
                <w:color w:val="000000"/>
              </w:rPr>
              <w:t>-3</w:t>
            </w:r>
          </w:p>
        </w:tc>
        <w:tc>
          <w:tcPr>
            <w:tcW w:w="0" w:type="auto"/>
            <w:tcBorders>
              <w:top w:val="single" w:sz="4" w:space="0" w:color="auto"/>
              <w:bottom w:val="single" w:sz="4" w:space="0" w:color="auto"/>
            </w:tcBorders>
          </w:tcPr>
          <w:p w:rsidR="00376306" w:rsidRPr="003F6008" w:rsidRDefault="00376306" w:rsidP="00B128DC">
            <w:pPr>
              <w:spacing w:after="0" w:line="240" w:lineRule="auto"/>
              <w:jc w:val="right"/>
              <w:rPr>
                <w:color w:val="000000"/>
              </w:rPr>
            </w:pPr>
            <w:r>
              <w:rPr>
                <w:color w:val="000000"/>
              </w:rPr>
              <w:t>-1.5</w:t>
            </w:r>
          </w:p>
        </w:tc>
      </w:tr>
    </w:tbl>
    <w:p w:rsidR="00376306" w:rsidRDefault="00376306" w:rsidP="00145E11">
      <w:pPr>
        <w:pStyle w:val="ListParagraph"/>
      </w:pPr>
    </w:p>
    <w:p w:rsidR="00376306" w:rsidRDefault="00376306" w:rsidP="00145E11">
      <w:pPr>
        <w:pStyle w:val="ListParagraph"/>
      </w:pPr>
    </w:p>
    <w:p w:rsidR="00376306" w:rsidRDefault="00376306" w:rsidP="00145E11">
      <w:pPr>
        <w:pStyle w:val="ListParagraph"/>
      </w:pPr>
      <w:r w:rsidRPr="000E65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61.5pt;height:216.75pt;visibility:visible">
            <v:imagedata r:id="rId7" o:title=""/>
            <o:lock v:ext="edit" aspectratio="f"/>
          </v:shape>
        </w:pict>
      </w:r>
    </w:p>
    <w:p w:rsidR="00376306" w:rsidRDefault="00376306" w:rsidP="00145E11">
      <w:pPr>
        <w:pStyle w:val="ListParagraph"/>
      </w:pPr>
    </w:p>
    <w:p w:rsidR="00376306" w:rsidRDefault="00376306" w:rsidP="00550B03">
      <w:pPr>
        <w:pStyle w:val="ListParagraph"/>
        <w:numPr>
          <w:ilvl w:val="0"/>
          <w:numId w:val="1"/>
        </w:numPr>
      </w:pPr>
      <w:r>
        <w:t>Recommendations etc.</w:t>
      </w:r>
    </w:p>
    <w:p w:rsidR="00376306" w:rsidRDefault="00376306" w:rsidP="00475D7B">
      <w:pPr>
        <w:pStyle w:val="ListParagraph"/>
        <w:numPr>
          <w:ilvl w:val="1"/>
          <w:numId w:val="1"/>
        </w:numPr>
      </w:pPr>
      <w:r>
        <w:t>CHR website (ahcdc.ca) will be updated to April 14</w:t>
      </w:r>
      <w:r w:rsidRPr="00550B03">
        <w:rPr>
          <w:vertAlign w:val="superscript"/>
        </w:rPr>
        <w:t>th</w:t>
      </w:r>
    </w:p>
    <w:p w:rsidR="00376306" w:rsidRDefault="00376306" w:rsidP="00550B03">
      <w:pPr>
        <w:pStyle w:val="ListParagraph"/>
        <w:numPr>
          <w:ilvl w:val="1"/>
          <w:numId w:val="1"/>
        </w:numPr>
      </w:pPr>
      <w:r>
        <w:t>HTCs should not submit prior to confirmation of diagnosis</w:t>
      </w:r>
    </w:p>
    <w:p w:rsidR="00376306" w:rsidRDefault="00376306" w:rsidP="00550B03">
      <w:pPr>
        <w:pStyle w:val="ListParagraph"/>
        <w:numPr>
          <w:ilvl w:val="1"/>
          <w:numId w:val="1"/>
        </w:numPr>
      </w:pPr>
      <w:r>
        <w:t>A description of CHR and CHARMS is attached.</w:t>
      </w:r>
    </w:p>
    <w:p w:rsidR="00376306" w:rsidRDefault="00376306" w:rsidP="00F12D36">
      <w:pPr>
        <w:pStyle w:val="ListParagraph"/>
        <w:numPr>
          <w:ilvl w:val="1"/>
          <w:numId w:val="1"/>
        </w:numPr>
      </w:pPr>
      <w:r>
        <w:t>Downloadable forms can be filled online then either printed or “Save as…” for email.</w:t>
      </w:r>
    </w:p>
    <w:p w:rsidR="00376306" w:rsidRDefault="00376306" w:rsidP="00F12D36">
      <w:pPr>
        <w:pStyle w:val="ListParagraph"/>
        <w:numPr>
          <w:ilvl w:val="1"/>
          <w:numId w:val="1"/>
        </w:numPr>
      </w:pPr>
      <w:r>
        <w:t xml:space="preserve">Clinics will receive summaries from CHR from Theresa.  They can check their CHR data by comparing this summary with the L5 report in CHARMS. </w:t>
      </w:r>
    </w:p>
    <w:p w:rsidR="00376306" w:rsidRDefault="00376306" w:rsidP="00F12D36">
      <w:pPr>
        <w:pStyle w:val="ListParagraph"/>
        <w:ind w:left="1440"/>
      </w:pPr>
    </w:p>
    <w:p w:rsidR="00376306" w:rsidRDefault="00376306" w:rsidP="00F12D36">
      <w:pPr>
        <w:pStyle w:val="ListParagraph"/>
        <w:ind w:left="0"/>
        <w:sectPr w:rsidR="00376306" w:rsidSect="008A7B59">
          <w:headerReference w:type="default" r:id="rId8"/>
          <w:footerReference w:type="default" r:id="rId9"/>
          <w:type w:val="continuous"/>
          <w:pgSz w:w="12240" w:h="15840"/>
          <w:pgMar w:top="1440" w:right="1440" w:bottom="1440" w:left="1440" w:header="720" w:footer="720" w:gutter="0"/>
          <w:cols w:space="720"/>
          <w:docGrid w:linePitch="360"/>
        </w:sectPr>
      </w:pPr>
      <w:r>
        <w:t>Submitted by Irwin Walker and Theresa Almonte, April 2014.</w:t>
      </w:r>
    </w:p>
    <w:p w:rsidR="00376306" w:rsidRDefault="00376306" w:rsidP="00EA3820">
      <w:pPr>
        <w:pStyle w:val="Heading1"/>
        <w:spacing w:before="0" w:line="240" w:lineRule="auto"/>
      </w:pPr>
      <w:r>
        <w:t>CHR (Canadian Hemophilia Registry)</w:t>
      </w:r>
    </w:p>
    <w:p w:rsidR="00376306" w:rsidRDefault="00376306" w:rsidP="00EA3820">
      <w:pPr>
        <w:spacing w:line="240" w:lineRule="auto"/>
      </w:pPr>
      <w:r>
        <w:t xml:space="preserve">CHR is a registry of individuals with hereditary bleeding disorders.  It promotes research, educational and administrative objectives.  Also, by assigning a number to each patient it facilitates communication across Hemophilia Treatment Centres while preserving privacy.   </w:t>
      </w:r>
    </w:p>
    <w:p w:rsidR="00376306" w:rsidRDefault="00376306" w:rsidP="00EA3820">
      <w:pPr>
        <w:pStyle w:val="Heading2"/>
        <w:spacing w:line="240" w:lineRule="auto"/>
      </w:pPr>
      <w:r>
        <w:t>How does CHR operate?</w:t>
      </w:r>
    </w:p>
    <w:p w:rsidR="00376306" w:rsidRDefault="00376306" w:rsidP="00EA3820">
      <w:pPr>
        <w:spacing w:line="240" w:lineRule="auto"/>
      </w:pPr>
      <w:r>
        <w:t>Individual Hemophilia Treatment Centres (HTCs) submit to CHR anonymous data on affected individuals.  The data items, submitted by fax or email, are as follows:</w:t>
      </w:r>
    </w:p>
    <w:p w:rsidR="00376306" w:rsidRDefault="00376306" w:rsidP="00EA3820">
      <w:pPr>
        <w:pStyle w:val="ListParagraph"/>
        <w:numPr>
          <w:ilvl w:val="0"/>
          <w:numId w:val="8"/>
        </w:numPr>
        <w:spacing w:after="0" w:line="240" w:lineRule="auto"/>
        <w:ind w:left="360"/>
      </w:pPr>
      <w:r>
        <w:t>HTC</w:t>
      </w:r>
    </w:p>
    <w:p w:rsidR="00376306" w:rsidRDefault="00376306" w:rsidP="00EA3820">
      <w:pPr>
        <w:pStyle w:val="ListParagraph"/>
        <w:numPr>
          <w:ilvl w:val="0"/>
          <w:numId w:val="8"/>
        </w:numPr>
        <w:spacing w:after="0" w:line="240" w:lineRule="auto"/>
        <w:ind w:left="360"/>
      </w:pPr>
      <w:r>
        <w:t>Sex</w:t>
      </w:r>
    </w:p>
    <w:p w:rsidR="00376306" w:rsidRDefault="00376306" w:rsidP="00EA3820">
      <w:pPr>
        <w:pStyle w:val="ListParagraph"/>
        <w:numPr>
          <w:ilvl w:val="0"/>
          <w:numId w:val="8"/>
        </w:numPr>
        <w:spacing w:after="0" w:line="240" w:lineRule="auto"/>
        <w:ind w:left="360"/>
      </w:pPr>
      <w:r>
        <w:t>Extra Identifier (EXID) - derived from name e.g. Jo</w:t>
      </w:r>
      <w:r w:rsidRPr="00BF42A5">
        <w:rPr>
          <w:u w:val="single"/>
        </w:rPr>
        <w:t>hn</w:t>
      </w:r>
      <w:r>
        <w:t xml:space="preserve"> Smi</w:t>
      </w:r>
      <w:r w:rsidRPr="00BF42A5">
        <w:rPr>
          <w:u w:val="single"/>
        </w:rPr>
        <w:t>th</w:t>
      </w:r>
      <w:r>
        <w:t xml:space="preserve"> = HNTH</w:t>
      </w:r>
    </w:p>
    <w:p w:rsidR="00376306" w:rsidRDefault="00376306" w:rsidP="00EA3820">
      <w:pPr>
        <w:pStyle w:val="ListParagraph"/>
        <w:numPr>
          <w:ilvl w:val="0"/>
          <w:numId w:val="8"/>
        </w:numPr>
        <w:spacing w:after="0" w:line="240" w:lineRule="auto"/>
        <w:ind w:left="360"/>
      </w:pPr>
      <w:r>
        <w:t>Other ID code (optional, assigned by the HTC)</w:t>
      </w:r>
    </w:p>
    <w:p w:rsidR="00376306" w:rsidRDefault="00376306" w:rsidP="00EA3820">
      <w:pPr>
        <w:pStyle w:val="ListParagraph"/>
        <w:numPr>
          <w:ilvl w:val="0"/>
          <w:numId w:val="8"/>
        </w:numPr>
        <w:spacing w:after="0" w:line="240" w:lineRule="auto"/>
        <w:ind w:left="360"/>
      </w:pPr>
      <w:r>
        <w:t>Name of Bleeding Disorder</w:t>
      </w:r>
    </w:p>
    <w:p w:rsidR="00376306" w:rsidRDefault="00376306" w:rsidP="00EA3820">
      <w:pPr>
        <w:pStyle w:val="ListParagraph"/>
        <w:numPr>
          <w:ilvl w:val="0"/>
          <w:numId w:val="8"/>
        </w:numPr>
        <w:spacing w:after="0" w:line="240" w:lineRule="auto"/>
        <w:ind w:left="360"/>
      </w:pPr>
      <w:r>
        <w:t>Severity or Type (defined)</w:t>
      </w:r>
    </w:p>
    <w:p w:rsidR="00376306" w:rsidRDefault="00376306" w:rsidP="00EA3820">
      <w:pPr>
        <w:pStyle w:val="ListParagraph"/>
        <w:numPr>
          <w:ilvl w:val="0"/>
          <w:numId w:val="8"/>
        </w:numPr>
        <w:spacing w:after="0" w:line="240" w:lineRule="auto"/>
        <w:ind w:left="360"/>
      </w:pPr>
      <w:r>
        <w:t>Date of Birth</w:t>
      </w:r>
    </w:p>
    <w:p w:rsidR="00376306" w:rsidRDefault="00376306" w:rsidP="00EA3820">
      <w:pPr>
        <w:pStyle w:val="ListParagraph"/>
        <w:spacing w:after="0" w:line="240" w:lineRule="auto"/>
        <w:ind w:left="360" w:hanging="360"/>
      </w:pPr>
    </w:p>
    <w:p w:rsidR="00376306" w:rsidRDefault="00376306" w:rsidP="00EA3820">
      <w:pPr>
        <w:pStyle w:val="ListParagraph"/>
        <w:spacing w:after="0" w:line="240" w:lineRule="auto"/>
        <w:ind w:left="0"/>
      </w:pPr>
      <w:r>
        <w:t>The director of CHR, a member of AHCDC, maintains the above data in a secure server at Hamilton Health Sciences (HHS), assigning a computer generated “CHR number” to each individual.  The director returns all of each clinic’s data for checking.  Accuracy of data is the responsibility of each HTC.</w:t>
      </w:r>
    </w:p>
    <w:p w:rsidR="00376306" w:rsidRDefault="00376306" w:rsidP="00EA3820">
      <w:pPr>
        <w:pStyle w:val="Heading2"/>
        <w:spacing w:line="240" w:lineRule="auto"/>
      </w:pPr>
      <w:r>
        <w:t>Privacy and Security of CHR</w:t>
      </w:r>
    </w:p>
    <w:p w:rsidR="00376306" w:rsidRDefault="00376306" w:rsidP="00EA3820">
      <w:pPr>
        <w:pStyle w:val="ListParagraph"/>
        <w:spacing w:after="0" w:line="240" w:lineRule="auto"/>
        <w:ind w:left="0"/>
      </w:pPr>
      <w:r>
        <w:t>The CHR system has been approved by the HHS/McMaster Institutional Review Board.  The data is accessible only by the director of CHR or his/her assistant.  The server is behind the HHS firewall and administered by the IT department.  Data Summaries collated on a national basis are transferred to a web page hosted by the Computer Services Unit of McMaster University Faculty of Health Sciences and linked to the AHCDC website (</w:t>
      </w:r>
      <w:hyperlink r:id="rId10" w:history="1">
        <w:r w:rsidRPr="00EB7769">
          <w:rPr>
            <w:rStyle w:val="Hyperlink"/>
          </w:rPr>
          <w:t>www.ahcdc.ca</w:t>
        </w:r>
      </w:hyperlink>
      <w:r>
        <w:t>).  Summaries are available to the public.</w:t>
      </w:r>
    </w:p>
    <w:p w:rsidR="00376306" w:rsidRDefault="00376306" w:rsidP="00EA3820">
      <w:pPr>
        <w:pStyle w:val="Heading1"/>
        <w:spacing w:before="0" w:line="240" w:lineRule="auto"/>
      </w:pPr>
      <w:r>
        <w:t>CHARMS (Canadian Hemophilia Assessment and Resource Management System)</w:t>
      </w:r>
    </w:p>
    <w:p w:rsidR="00376306" w:rsidRDefault="00376306" w:rsidP="00EA3820">
      <w:pPr>
        <w:spacing w:line="240" w:lineRule="auto"/>
      </w:pPr>
      <w:r>
        <w:t xml:space="preserve">CHARMS is a clinic-based software program designed for the use of individual HTCs, to store and summarize health care-related data required for medical care.  The CHARMS system has been approved by HHS/McMaster Institutional Review Board.  It is physically separate from CHR; HTCs enter into CHARMS the CHR numbers which are sent separately.  </w:t>
      </w:r>
    </w:p>
    <w:p w:rsidR="00376306" w:rsidRDefault="00376306" w:rsidP="00EA3820">
      <w:pPr>
        <w:pStyle w:val="Heading2"/>
        <w:spacing w:line="240" w:lineRule="auto"/>
      </w:pPr>
      <w:r>
        <w:t>Security of CHARMS Data</w:t>
      </w:r>
    </w:p>
    <w:p w:rsidR="00376306" w:rsidRPr="000A3F6A" w:rsidRDefault="00376306" w:rsidP="00EA3820">
      <w:pPr>
        <w:spacing w:line="240" w:lineRule="auto"/>
        <w:rPr>
          <w:color w:val="000000"/>
        </w:rPr>
      </w:pPr>
      <w:r w:rsidRPr="000A3F6A">
        <w:rPr>
          <w:color w:val="000000"/>
        </w:rPr>
        <w:t>Data is stored in the health care institutions in which each HTC resides</w:t>
      </w:r>
      <w:r>
        <w:rPr>
          <w:color w:val="000000"/>
        </w:rPr>
        <w:t xml:space="preserve"> with no outside access</w:t>
      </w:r>
      <w:r w:rsidRPr="000A3F6A">
        <w:rPr>
          <w:color w:val="000000"/>
        </w:rPr>
        <w:t>.  Demographic data is separated from patient data and</w:t>
      </w:r>
      <w:r>
        <w:rPr>
          <w:color w:val="000000"/>
        </w:rPr>
        <w:t xml:space="preserve"> encrypted; these data are </w:t>
      </w:r>
      <w:r w:rsidRPr="000A3F6A">
        <w:rPr>
          <w:color w:val="000000"/>
        </w:rPr>
        <w:t xml:space="preserve">linked by a computer generated “unique </w:t>
      </w:r>
      <w:r>
        <w:rPr>
          <w:color w:val="000000"/>
        </w:rPr>
        <w:t>identifier (UI number)</w:t>
      </w:r>
      <w:r w:rsidRPr="000A3F6A">
        <w:rPr>
          <w:color w:val="000000"/>
        </w:rPr>
        <w:t xml:space="preserve">”.  Access to the demographic data in CHARMS is further locked down by requiring a secondary password. </w:t>
      </w:r>
    </w:p>
    <w:p w:rsidR="00376306" w:rsidRDefault="00376306" w:rsidP="00EA3820">
      <w:pPr>
        <w:pStyle w:val="Heading2"/>
        <w:spacing w:line="240" w:lineRule="auto"/>
      </w:pPr>
      <w:r>
        <w:t>CHARMS Data Export</w:t>
      </w:r>
    </w:p>
    <w:p w:rsidR="00376306" w:rsidRPr="000A3F6A" w:rsidRDefault="00376306" w:rsidP="00EA3820">
      <w:pPr>
        <w:numPr>
          <w:ilvl w:val="0"/>
          <w:numId w:val="9"/>
        </w:numPr>
        <w:tabs>
          <w:tab w:val="clear" w:pos="720"/>
        </w:tabs>
        <w:spacing w:line="240" w:lineRule="auto"/>
        <w:ind w:left="360"/>
      </w:pPr>
      <w:r>
        <w:t>Factor Concentrate Management</w:t>
      </w:r>
    </w:p>
    <w:p w:rsidR="00376306" w:rsidRDefault="00376306" w:rsidP="00EA3820">
      <w:pPr>
        <w:spacing w:line="240" w:lineRule="auto"/>
      </w:pPr>
      <w:r>
        <w:t xml:space="preserve">Selected data that are anonymous, encrypted and compressed are electronically exported from each HTCto the AHCDC CentrePoint server at HHS, for national analysis.  The CentrePoint database is accessible only by the developer, by the analyst at the McMaster University Transfusion Research Program, and by the Administrative Assistant at AHCDC.  All individuals have completed health care confidentiality agreements.    </w:t>
      </w:r>
    </w:p>
    <w:p w:rsidR="00376306" w:rsidRDefault="00376306" w:rsidP="00EA3820">
      <w:pPr>
        <w:spacing w:line="240" w:lineRule="auto"/>
      </w:pPr>
      <w:r>
        <w:t>A list of data items that are exported from HTCs to CentrePoint is available on request.</w:t>
      </w:r>
    </w:p>
    <w:p w:rsidR="00376306" w:rsidRDefault="00376306" w:rsidP="00EA3820">
      <w:pPr>
        <w:spacing w:line="240" w:lineRule="auto"/>
      </w:pPr>
      <w:r>
        <w:t xml:space="preserve"> Adverse Event Reporting</w:t>
      </w:r>
    </w:p>
    <w:p w:rsidR="00376306" w:rsidRDefault="00376306" w:rsidP="00EA3820">
      <w:pPr>
        <w:spacing w:line="240" w:lineRule="auto"/>
      </w:pPr>
      <w:r>
        <w:t>A preprogrammed routine allows electronic export to Health Canada and the Pharmaceutical Company of data relating to Adverse Event Reporting.  This module is available in the Diary section.</w:t>
      </w:r>
    </w:p>
    <w:p w:rsidR="00376306" w:rsidRDefault="00376306" w:rsidP="00EA3820">
      <w:pPr>
        <w:spacing w:line="240" w:lineRule="auto"/>
      </w:pPr>
    </w:p>
    <w:p w:rsidR="00376306" w:rsidRDefault="00376306" w:rsidP="00EA3820">
      <w:pPr>
        <w:spacing w:line="240" w:lineRule="auto"/>
      </w:pPr>
      <w:bookmarkStart w:id="0" w:name="_GoBack"/>
      <w:bookmarkEnd w:id="0"/>
      <w:r>
        <w:t>Irwin Walker</w:t>
      </w:r>
    </w:p>
    <w:p w:rsidR="00376306" w:rsidRDefault="00376306" w:rsidP="00EA3820">
      <w:pPr>
        <w:spacing w:line="240" w:lineRule="auto"/>
      </w:pPr>
      <w:r>
        <w:t>Cecilia Stiles</w:t>
      </w:r>
    </w:p>
    <w:p w:rsidR="00376306" w:rsidRDefault="00376306" w:rsidP="00EA3820">
      <w:pPr>
        <w:spacing w:line="240" w:lineRule="auto"/>
      </w:pPr>
      <w:r>
        <w:t>September 19, 2009</w:t>
      </w:r>
    </w:p>
    <w:p w:rsidR="00376306" w:rsidRDefault="00376306" w:rsidP="00003EFF">
      <w:pPr>
        <w:spacing w:line="240" w:lineRule="auto"/>
        <w:sectPr w:rsidR="00376306" w:rsidSect="008A7B59">
          <w:headerReference w:type="default" r:id="rId11"/>
          <w:type w:val="continuous"/>
          <w:pgSz w:w="12240" w:h="15840"/>
          <w:pgMar w:top="720" w:right="720" w:bottom="720" w:left="720" w:header="720" w:footer="720" w:gutter="0"/>
          <w:cols w:num="2" w:space="720" w:equalWidth="0">
            <w:col w:w="4680" w:space="720"/>
            <w:col w:w="5400"/>
          </w:cols>
          <w:docGrid w:linePitch="360"/>
        </w:sectPr>
      </w:pPr>
      <w:r>
        <w:t>Revised April, 2014</w:t>
      </w:r>
    </w:p>
    <w:p w:rsidR="00376306" w:rsidRDefault="00376306" w:rsidP="00690D52">
      <w:pPr>
        <w:spacing w:line="240" w:lineRule="auto"/>
      </w:pPr>
    </w:p>
    <w:sectPr w:rsidR="00376306" w:rsidSect="008A7B59">
      <w:headerReference w:type="default" r:id="rId12"/>
      <w:type w:val="continuous"/>
      <w:pgSz w:w="12240" w:h="15840"/>
      <w:pgMar w:top="1440" w:right="1440" w:bottom="1440" w:left="1440"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306" w:rsidRDefault="00376306" w:rsidP="00C9765A">
      <w:pPr>
        <w:spacing w:after="0" w:line="240" w:lineRule="auto"/>
      </w:pPr>
      <w:r>
        <w:separator/>
      </w:r>
    </w:p>
  </w:endnote>
  <w:endnote w:type="continuationSeparator" w:id="1">
    <w:p w:rsidR="00376306" w:rsidRDefault="00376306" w:rsidP="00C97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06" w:rsidRDefault="0037630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376306" w:rsidRDefault="00376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306" w:rsidRDefault="00376306" w:rsidP="00C9765A">
      <w:pPr>
        <w:spacing w:after="0" w:line="240" w:lineRule="auto"/>
      </w:pPr>
      <w:r>
        <w:separator/>
      </w:r>
    </w:p>
  </w:footnote>
  <w:footnote w:type="continuationSeparator" w:id="1">
    <w:p w:rsidR="00376306" w:rsidRDefault="00376306" w:rsidP="00C97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06" w:rsidRPr="00C9765A" w:rsidRDefault="00376306" w:rsidP="00C9765A">
    <w:pPr>
      <w:pStyle w:val="Header"/>
      <w:tabs>
        <w:tab w:val="left" w:pos="2580"/>
        <w:tab w:val="left" w:pos="2985"/>
      </w:tabs>
      <w:spacing w:after="120" w:line="276" w:lineRule="auto"/>
      <w:jc w:val="center"/>
      <w:rPr>
        <w:rFonts w:ascii="Tahoma" w:hAnsi="Tahoma" w:cs="Tahoma"/>
        <w:b/>
        <w:bCs/>
        <w:sz w:val="28"/>
        <w:szCs w:val="28"/>
      </w:rPr>
    </w:pPr>
    <w:r w:rsidRPr="00C9765A">
      <w:rPr>
        <w:rFonts w:ascii="Tahoma" w:hAnsi="Tahoma" w:cs="Tahoma"/>
        <w:b/>
        <w:bCs/>
        <w:sz w:val="28"/>
        <w:szCs w:val="28"/>
      </w:rPr>
      <w:t>Canadian Hemophilia Registry – Annual Report 201</w:t>
    </w:r>
    <w:r>
      <w:rPr>
        <w:rFonts w:ascii="Tahoma" w:hAnsi="Tahoma" w:cs="Tahoma"/>
        <w:b/>
        <w:bCs/>
        <w:sz w:val="28"/>
        <w:szCs w:val="28"/>
      </w:rPr>
      <w:t>4</w:t>
    </w:r>
  </w:p>
  <w:p w:rsidR="00376306" w:rsidRPr="00C9765A" w:rsidRDefault="00376306" w:rsidP="00C9765A">
    <w:pPr>
      <w:pStyle w:val="Header"/>
      <w:tabs>
        <w:tab w:val="left" w:pos="2580"/>
        <w:tab w:val="left" w:pos="2985"/>
      </w:tabs>
      <w:spacing w:after="120" w:line="276" w:lineRule="auto"/>
      <w:jc w:val="center"/>
      <w:rPr>
        <w:rFonts w:ascii="Tahoma" w:hAnsi="Tahoma" w:cs="Tahoma"/>
      </w:rPr>
    </w:pPr>
    <w:r w:rsidRPr="00C9765A">
      <w:rPr>
        <w:rFonts w:ascii="Tahoma" w:hAnsi="Tahoma" w:cs="Tahoma"/>
      </w:rPr>
      <w:t>Incorporating the Rare Inherited Bleeding Disorders Registry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06" w:rsidRDefault="00376306" w:rsidP="00EA3820">
    <w:pPr>
      <w:pStyle w:val="Title"/>
      <w:spacing w:after="0"/>
    </w:pPr>
    <w:r w:rsidRPr="000E65E2">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7" type="#_x0000_t75" alt="̹°" style="width:61.5pt;height:45.75pt;visibility:visible">
          <v:imagedata r:id="rId1" o:title=""/>
        </v:shape>
      </w:pict>
    </w:r>
    <w:r>
      <w:rPr>
        <w:rFonts w:cs="Times New Roman"/>
      </w:rPr>
      <w:tab/>
    </w:r>
    <w:r>
      <w:t xml:space="preserve">CHR &amp; CHARMS </w:t>
    </w:r>
  </w:p>
  <w:p w:rsidR="00376306" w:rsidRPr="00EA3820" w:rsidRDefault="00376306" w:rsidP="00EA38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06" w:rsidRPr="00F814C8" w:rsidRDefault="00376306" w:rsidP="00F81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B47F4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12D5353"/>
    <w:multiLevelType w:val="hybridMultilevel"/>
    <w:tmpl w:val="5CEAD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A0466D"/>
    <w:multiLevelType w:val="hybridMultilevel"/>
    <w:tmpl w:val="12B038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3941CDC"/>
    <w:multiLevelType w:val="hybridMultilevel"/>
    <w:tmpl w:val="B45A6C3C"/>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34085FFE"/>
    <w:multiLevelType w:val="hybridMultilevel"/>
    <w:tmpl w:val="9D88F0EE"/>
    <w:lvl w:ilvl="0" w:tplc="04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4CD95421"/>
    <w:multiLevelType w:val="hybridMultilevel"/>
    <w:tmpl w:val="821AB196"/>
    <w:lvl w:ilvl="0" w:tplc="04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nsid w:val="6935648C"/>
    <w:multiLevelType w:val="hybridMultilevel"/>
    <w:tmpl w:val="C0E45C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B292AF8"/>
    <w:multiLevelType w:val="hybridMultilevel"/>
    <w:tmpl w:val="28FA81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E6E054E"/>
    <w:multiLevelType w:val="hybridMultilevel"/>
    <w:tmpl w:val="BE204D5C"/>
    <w:lvl w:ilvl="0" w:tplc="7F0C86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65A"/>
    <w:rsid w:val="00003EFF"/>
    <w:rsid w:val="00010874"/>
    <w:rsid w:val="00044680"/>
    <w:rsid w:val="00072D34"/>
    <w:rsid w:val="00096EE3"/>
    <w:rsid w:val="000A3F6A"/>
    <w:rsid w:val="000E65E2"/>
    <w:rsid w:val="0011656C"/>
    <w:rsid w:val="00145E11"/>
    <w:rsid w:val="00227AD0"/>
    <w:rsid w:val="0024780A"/>
    <w:rsid w:val="00272A2F"/>
    <w:rsid w:val="002819BA"/>
    <w:rsid w:val="002B0E61"/>
    <w:rsid w:val="00305081"/>
    <w:rsid w:val="0035461A"/>
    <w:rsid w:val="00376306"/>
    <w:rsid w:val="003F6008"/>
    <w:rsid w:val="00475D7B"/>
    <w:rsid w:val="00484594"/>
    <w:rsid w:val="00550B03"/>
    <w:rsid w:val="00673089"/>
    <w:rsid w:val="00690D52"/>
    <w:rsid w:val="006A1DC3"/>
    <w:rsid w:val="006B2FB5"/>
    <w:rsid w:val="006D68B8"/>
    <w:rsid w:val="007671EC"/>
    <w:rsid w:val="00787F6F"/>
    <w:rsid w:val="00795CE0"/>
    <w:rsid w:val="007E72A2"/>
    <w:rsid w:val="008341F7"/>
    <w:rsid w:val="00843299"/>
    <w:rsid w:val="008A7B59"/>
    <w:rsid w:val="008B4871"/>
    <w:rsid w:val="00905E63"/>
    <w:rsid w:val="009876CC"/>
    <w:rsid w:val="00AE23C5"/>
    <w:rsid w:val="00AE4469"/>
    <w:rsid w:val="00AF0920"/>
    <w:rsid w:val="00B128DC"/>
    <w:rsid w:val="00B32BE9"/>
    <w:rsid w:val="00B76034"/>
    <w:rsid w:val="00B91919"/>
    <w:rsid w:val="00BD5EDC"/>
    <w:rsid w:val="00BD6674"/>
    <w:rsid w:val="00BE7930"/>
    <w:rsid w:val="00BF42A5"/>
    <w:rsid w:val="00C9765A"/>
    <w:rsid w:val="00D23603"/>
    <w:rsid w:val="00D24254"/>
    <w:rsid w:val="00D539FA"/>
    <w:rsid w:val="00D933E5"/>
    <w:rsid w:val="00DC328F"/>
    <w:rsid w:val="00E17854"/>
    <w:rsid w:val="00E57F7C"/>
    <w:rsid w:val="00EA3820"/>
    <w:rsid w:val="00EB7769"/>
    <w:rsid w:val="00EF1151"/>
    <w:rsid w:val="00F05FD6"/>
    <w:rsid w:val="00F0605D"/>
    <w:rsid w:val="00F12D36"/>
    <w:rsid w:val="00F52BB9"/>
    <w:rsid w:val="00F556C8"/>
    <w:rsid w:val="00F814C8"/>
    <w:rsid w:val="00FD54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C5"/>
    <w:pPr>
      <w:spacing w:after="200" w:line="276" w:lineRule="auto"/>
    </w:pPr>
    <w:rPr>
      <w:rFonts w:cs="Calibri"/>
    </w:rPr>
  </w:style>
  <w:style w:type="paragraph" w:styleId="Heading1">
    <w:name w:val="heading 1"/>
    <w:basedOn w:val="Normal"/>
    <w:next w:val="Normal"/>
    <w:link w:val="Heading1Char"/>
    <w:uiPriority w:val="99"/>
    <w:qFormat/>
    <w:rsid w:val="00EA3820"/>
    <w:pPr>
      <w:keepNext/>
      <w:keepLines/>
      <w:spacing w:before="480" w:after="0"/>
      <w:outlineLvl w:val="0"/>
    </w:pPr>
    <w:rPr>
      <w:rFonts w:ascii="Cambria" w:eastAsia="Times New Roman" w:hAnsi="Cambria" w:cs="Cambria"/>
      <w:b/>
      <w:bCs/>
      <w:color w:val="0D0D0D"/>
      <w:sz w:val="28"/>
      <w:szCs w:val="28"/>
    </w:rPr>
  </w:style>
  <w:style w:type="paragraph" w:styleId="Heading2">
    <w:name w:val="heading 2"/>
    <w:basedOn w:val="Normal"/>
    <w:next w:val="Normal"/>
    <w:link w:val="Heading2Char"/>
    <w:uiPriority w:val="99"/>
    <w:qFormat/>
    <w:rsid w:val="00EA3820"/>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820"/>
    <w:rPr>
      <w:rFonts w:ascii="Cambria" w:hAnsi="Cambria" w:cs="Cambria"/>
      <w:b/>
      <w:bCs/>
      <w:color w:val="0D0D0D"/>
      <w:sz w:val="28"/>
      <w:szCs w:val="28"/>
    </w:rPr>
  </w:style>
  <w:style w:type="character" w:customStyle="1" w:styleId="Heading2Char">
    <w:name w:val="Heading 2 Char"/>
    <w:basedOn w:val="DefaultParagraphFont"/>
    <w:link w:val="Heading2"/>
    <w:uiPriority w:val="99"/>
    <w:rsid w:val="00EA3820"/>
    <w:rPr>
      <w:rFonts w:ascii="Cambria" w:hAnsi="Cambria" w:cs="Cambria"/>
      <w:b/>
      <w:bCs/>
      <w:i/>
      <w:iCs/>
      <w:sz w:val="28"/>
      <w:szCs w:val="28"/>
    </w:rPr>
  </w:style>
  <w:style w:type="paragraph" w:styleId="Header">
    <w:name w:val="header"/>
    <w:basedOn w:val="Normal"/>
    <w:link w:val="HeaderChar"/>
    <w:uiPriority w:val="99"/>
    <w:rsid w:val="00C9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5A"/>
  </w:style>
  <w:style w:type="paragraph" w:styleId="Footer">
    <w:name w:val="footer"/>
    <w:basedOn w:val="Normal"/>
    <w:link w:val="FooterChar"/>
    <w:uiPriority w:val="99"/>
    <w:rsid w:val="00C9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5A"/>
  </w:style>
  <w:style w:type="paragraph" w:styleId="BalloonText">
    <w:name w:val="Balloon Text"/>
    <w:basedOn w:val="Normal"/>
    <w:link w:val="BalloonTextChar"/>
    <w:uiPriority w:val="99"/>
    <w:semiHidden/>
    <w:rsid w:val="00C97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5A"/>
    <w:rPr>
      <w:rFonts w:ascii="Tahoma" w:hAnsi="Tahoma" w:cs="Tahoma"/>
      <w:sz w:val="16"/>
      <w:szCs w:val="16"/>
    </w:rPr>
  </w:style>
  <w:style w:type="paragraph" w:styleId="ListParagraph">
    <w:name w:val="List Paragraph"/>
    <w:basedOn w:val="Normal"/>
    <w:uiPriority w:val="99"/>
    <w:qFormat/>
    <w:rsid w:val="00C9765A"/>
    <w:pPr>
      <w:ind w:left="720"/>
    </w:pPr>
  </w:style>
  <w:style w:type="table" w:styleId="TableGrid">
    <w:name w:val="Table Grid"/>
    <w:basedOn w:val="TableNormal"/>
    <w:uiPriority w:val="99"/>
    <w:rsid w:val="00E178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E17854"/>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uiPriority w:val="99"/>
    <w:rsid w:val="00E17854"/>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uiPriority w:val="99"/>
    <w:rsid w:val="00E17854"/>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NoSpacing">
    <w:name w:val="No Spacing"/>
    <w:uiPriority w:val="99"/>
    <w:qFormat/>
    <w:rsid w:val="00145E11"/>
    <w:rPr>
      <w:rFonts w:cs="Calibri"/>
    </w:rPr>
  </w:style>
  <w:style w:type="paragraph" w:styleId="Title">
    <w:name w:val="Title"/>
    <w:basedOn w:val="Normal"/>
    <w:next w:val="Normal"/>
    <w:link w:val="TitleChar"/>
    <w:uiPriority w:val="99"/>
    <w:qFormat/>
    <w:rsid w:val="00EA3820"/>
    <w:pPr>
      <w:spacing w:after="300" w:line="240" w:lineRule="auto"/>
    </w:pPr>
    <w:rPr>
      <w:rFonts w:ascii="Cambria" w:eastAsia="Times New Roman" w:hAnsi="Cambria" w:cs="Cambria"/>
      <w:color w:val="000000"/>
      <w:spacing w:val="5"/>
      <w:kern w:val="28"/>
      <w:sz w:val="52"/>
      <w:szCs w:val="52"/>
    </w:rPr>
  </w:style>
  <w:style w:type="character" w:customStyle="1" w:styleId="TitleChar">
    <w:name w:val="Title Char"/>
    <w:basedOn w:val="DefaultParagraphFont"/>
    <w:link w:val="Title"/>
    <w:uiPriority w:val="99"/>
    <w:rsid w:val="00EA3820"/>
    <w:rPr>
      <w:rFonts w:ascii="Cambria" w:hAnsi="Cambria" w:cs="Cambria"/>
      <w:color w:val="000000"/>
      <w:spacing w:val="5"/>
      <w:kern w:val="28"/>
      <w:sz w:val="52"/>
      <w:szCs w:val="52"/>
    </w:rPr>
  </w:style>
  <w:style w:type="character" w:styleId="Hyperlink">
    <w:name w:val="Hyperlink"/>
    <w:basedOn w:val="DefaultParagraphFont"/>
    <w:uiPriority w:val="99"/>
    <w:semiHidden/>
    <w:rsid w:val="00EA3820"/>
    <w:rPr>
      <w:color w:val="0000FF"/>
      <w:u w:val="single"/>
    </w:rPr>
  </w:style>
</w:styles>
</file>

<file path=word/webSettings.xml><?xml version="1.0" encoding="utf-8"?>
<w:webSettings xmlns:r="http://schemas.openxmlformats.org/officeDocument/2006/relationships" xmlns:w="http://schemas.openxmlformats.org/wordprocessingml/2006/main">
  <w:divs>
    <w:div w:id="1036083457">
      <w:marLeft w:val="0"/>
      <w:marRight w:val="0"/>
      <w:marTop w:val="0"/>
      <w:marBottom w:val="0"/>
      <w:divBdr>
        <w:top w:val="none" w:sz="0" w:space="0" w:color="auto"/>
        <w:left w:val="none" w:sz="0" w:space="0" w:color="auto"/>
        <w:bottom w:val="none" w:sz="0" w:space="0" w:color="auto"/>
        <w:right w:val="none" w:sz="0" w:space="0" w:color="auto"/>
      </w:divBdr>
    </w:div>
    <w:div w:id="1036083458">
      <w:marLeft w:val="0"/>
      <w:marRight w:val="0"/>
      <w:marTop w:val="0"/>
      <w:marBottom w:val="0"/>
      <w:divBdr>
        <w:top w:val="none" w:sz="0" w:space="0" w:color="auto"/>
        <w:left w:val="none" w:sz="0" w:space="0" w:color="auto"/>
        <w:bottom w:val="none" w:sz="0" w:space="0" w:color="auto"/>
        <w:right w:val="none" w:sz="0" w:space="0" w:color="auto"/>
      </w:divBdr>
    </w:div>
    <w:div w:id="103608345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ahcdc.c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648</Words>
  <Characters>3695</Characters>
  <Application>Microsoft Office Outlook</Application>
  <DocSecurity>0</DocSecurity>
  <Lines>0</Lines>
  <Paragraphs>0</Paragraphs>
  <ScaleCrop>false</ScaleCrop>
  <Company>HHSC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Hemophilia Registry – Annual Report 2012</dc:title>
  <dc:subject>Incorporating the Rare Inherited Bleeding Disorders Registry</dc:subject>
  <dc:creator>almontet</dc:creator>
  <cp:keywords/>
  <dc:description/>
  <cp:lastModifiedBy>kaplana</cp:lastModifiedBy>
  <cp:revision>2</cp:revision>
  <cp:lastPrinted>2012-04-02T13:55:00Z</cp:lastPrinted>
  <dcterms:created xsi:type="dcterms:W3CDTF">2014-04-17T11:47:00Z</dcterms:created>
  <dcterms:modified xsi:type="dcterms:W3CDTF">2014-04-17T11:47:00Z</dcterms:modified>
</cp:coreProperties>
</file>